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AC" w:rsidRDefault="006D3F6B" w:rsidP="006D3F6B">
      <w:pPr>
        <w:jc w:val="center"/>
        <w:rPr>
          <w:b/>
          <w:sz w:val="36"/>
          <w:szCs w:val="36"/>
        </w:rPr>
      </w:pPr>
      <w:proofErr w:type="gramStart"/>
      <w:r w:rsidRPr="006D3F6B">
        <w:rPr>
          <w:b/>
          <w:sz w:val="36"/>
          <w:szCs w:val="36"/>
        </w:rPr>
        <w:t xml:space="preserve">VÝHRADNÍ </w:t>
      </w:r>
      <w:r>
        <w:rPr>
          <w:b/>
          <w:sz w:val="36"/>
          <w:szCs w:val="36"/>
        </w:rPr>
        <w:t xml:space="preserve"> </w:t>
      </w:r>
      <w:r w:rsidRPr="006D3F6B">
        <w:rPr>
          <w:b/>
          <w:sz w:val="36"/>
          <w:szCs w:val="36"/>
        </w:rPr>
        <w:t>ZPROSTŘEDKOVATELSKÁ</w:t>
      </w:r>
      <w:proofErr w:type="gramEnd"/>
      <w:r>
        <w:rPr>
          <w:b/>
          <w:sz w:val="36"/>
          <w:szCs w:val="36"/>
        </w:rPr>
        <w:t xml:space="preserve"> </w:t>
      </w:r>
      <w:r w:rsidRPr="006D3F6B">
        <w:rPr>
          <w:b/>
          <w:sz w:val="36"/>
          <w:szCs w:val="36"/>
        </w:rPr>
        <w:t xml:space="preserve"> SMLOUVA</w:t>
      </w:r>
    </w:p>
    <w:p w:rsidR="006D3F6B" w:rsidRPr="00F41BE2" w:rsidRDefault="006D3F6B" w:rsidP="006D3F6B">
      <w:pPr>
        <w:rPr>
          <w:sz w:val="20"/>
          <w:szCs w:val="20"/>
        </w:rPr>
      </w:pPr>
      <w:r w:rsidRPr="00F41BE2">
        <w:rPr>
          <w:sz w:val="20"/>
          <w:szCs w:val="20"/>
        </w:rPr>
        <w:t>(dále jen „smlouva“) uzavřená</w:t>
      </w:r>
      <w:r w:rsidR="00912CAC">
        <w:rPr>
          <w:sz w:val="20"/>
          <w:szCs w:val="20"/>
        </w:rPr>
        <w:t xml:space="preserve"> ve smyslu ustanovení § 2445 zákona č. 89/2012 </w:t>
      </w:r>
      <w:proofErr w:type="spellStart"/>
      <w:r w:rsidR="00912CAC">
        <w:rPr>
          <w:sz w:val="20"/>
          <w:szCs w:val="20"/>
        </w:rPr>
        <w:t>Sb</w:t>
      </w:r>
      <w:proofErr w:type="spellEnd"/>
      <w:r w:rsidRPr="00F41BE2">
        <w:rPr>
          <w:sz w:val="20"/>
          <w:szCs w:val="20"/>
        </w:rPr>
        <w:t xml:space="preserve"> </w:t>
      </w:r>
      <w:r w:rsidR="00AB3730">
        <w:rPr>
          <w:sz w:val="20"/>
          <w:szCs w:val="20"/>
        </w:rPr>
        <w:t xml:space="preserve">(dále jen „NOZ“) </w:t>
      </w:r>
      <w:r w:rsidRPr="00F41BE2">
        <w:rPr>
          <w:sz w:val="20"/>
          <w:szCs w:val="20"/>
        </w:rPr>
        <w:t>níže uvedeného dne mezi následujícími stranami</w:t>
      </w:r>
    </w:p>
    <w:p w:rsidR="006D3F6B" w:rsidRPr="00F41BE2" w:rsidRDefault="006D3F6B" w:rsidP="006D3F6B">
      <w:pPr>
        <w:pStyle w:val="Zkladntext"/>
        <w:rPr>
          <w:b/>
          <w:bCs/>
          <w:sz w:val="20"/>
          <w:szCs w:val="20"/>
        </w:rPr>
      </w:pPr>
      <w:r w:rsidRPr="00F41BE2">
        <w:rPr>
          <w:b/>
          <w:bCs/>
          <w:sz w:val="20"/>
          <w:szCs w:val="20"/>
        </w:rPr>
        <w:t>Realitní kancelář MONET s.r.o.</w:t>
      </w:r>
      <w:r w:rsidRPr="00F41BE2">
        <w:rPr>
          <w:sz w:val="20"/>
          <w:szCs w:val="20"/>
        </w:rPr>
        <w:t>,</w:t>
      </w:r>
      <w:r w:rsidRPr="00F41BE2">
        <w:rPr>
          <w:b/>
          <w:bCs/>
          <w:sz w:val="20"/>
          <w:szCs w:val="20"/>
        </w:rPr>
        <w:t xml:space="preserve"> </w:t>
      </w:r>
    </w:p>
    <w:p w:rsidR="006D3F6B" w:rsidRPr="00F41BE2" w:rsidRDefault="006D3F6B" w:rsidP="006D3F6B">
      <w:pPr>
        <w:pStyle w:val="Zkladntext"/>
        <w:rPr>
          <w:sz w:val="20"/>
          <w:szCs w:val="20"/>
        </w:rPr>
      </w:pPr>
      <w:r w:rsidRPr="00F41BE2">
        <w:rPr>
          <w:sz w:val="20"/>
          <w:szCs w:val="20"/>
        </w:rPr>
        <w:t xml:space="preserve">se sídlem Nádražní </w:t>
      </w:r>
      <w:r w:rsidR="00D0049F" w:rsidRPr="00F41BE2">
        <w:rPr>
          <w:sz w:val="20"/>
          <w:szCs w:val="20"/>
        </w:rPr>
        <w:t>410/</w:t>
      </w:r>
      <w:r w:rsidRPr="00F41BE2">
        <w:rPr>
          <w:sz w:val="20"/>
          <w:szCs w:val="20"/>
        </w:rPr>
        <w:t>81, 702 00 Ostrava</w:t>
      </w:r>
      <w:r w:rsidR="00D0049F" w:rsidRPr="00F41BE2">
        <w:rPr>
          <w:sz w:val="20"/>
          <w:szCs w:val="20"/>
        </w:rPr>
        <w:t xml:space="preserve"> – Moravská Ostrava</w:t>
      </w:r>
      <w:r w:rsidRPr="00F41BE2">
        <w:rPr>
          <w:sz w:val="20"/>
          <w:szCs w:val="20"/>
        </w:rPr>
        <w:t>, zapsána v OR vedeném Krajským soudem v Ostravě, oddíl C, vložka 6512, IČ 60779489, bankovní spojení: 828709001/5500</w:t>
      </w:r>
    </w:p>
    <w:p w:rsidR="006D3F6B" w:rsidRPr="00F41BE2" w:rsidRDefault="003832F8" w:rsidP="006D3F6B">
      <w:pPr>
        <w:pStyle w:val="Zkladntex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-428625</wp:posOffset>
            </wp:positionH>
            <wp:positionV relativeFrom="paragraph">
              <wp:posOffset>109220</wp:posOffset>
            </wp:positionV>
            <wp:extent cx="7427595" cy="6591300"/>
            <wp:effectExtent l="19050" t="0" r="1905" b="0"/>
            <wp:wrapNone/>
            <wp:docPr id="2" name="Obrázek 0" descr="Logo RK MOne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K MOnet 10.jpg"/>
                    <pic:cNvPicPr/>
                  </pic:nvPicPr>
                  <pic:blipFill>
                    <a:blip r:embed="rId8" cstate="print">
                      <a:lum bright="28000" contrast="-30000"/>
                    </a:blip>
                    <a:stretch>
                      <a:fillRect/>
                    </a:stretch>
                  </pic:blipFill>
                  <pic:spPr>
                    <a:xfrm>
                      <a:off x="0" y="0"/>
                      <a:ext cx="7427595" cy="6591300"/>
                    </a:xfrm>
                    <a:prstGeom prst="rect">
                      <a:avLst/>
                    </a:prstGeom>
                  </pic:spPr>
                </pic:pic>
              </a:graphicData>
            </a:graphic>
          </wp:anchor>
        </w:drawing>
      </w:r>
      <w:r w:rsidR="006D3F6B" w:rsidRPr="00F41BE2">
        <w:rPr>
          <w:sz w:val="20"/>
          <w:szCs w:val="20"/>
        </w:rPr>
        <w:t xml:space="preserve">tel: 596111234, 608227357, email: </w:t>
      </w:r>
      <w:hyperlink r:id="rId9" w:history="1">
        <w:r w:rsidR="006D3F6B" w:rsidRPr="00F41BE2">
          <w:rPr>
            <w:rStyle w:val="Hypertextovodkaz"/>
            <w:sz w:val="20"/>
            <w:szCs w:val="20"/>
          </w:rPr>
          <w:t>rkmonet</w:t>
        </w:r>
        <w:r w:rsidR="006D3F6B" w:rsidRPr="00F41BE2">
          <w:rPr>
            <w:rStyle w:val="Hypertextovodkaz"/>
            <w:sz w:val="20"/>
            <w:szCs w:val="20"/>
            <w:lang w:val="en-US"/>
          </w:rPr>
          <w:t>@</w:t>
        </w:r>
        <w:r w:rsidR="006D3F6B" w:rsidRPr="00F41BE2">
          <w:rPr>
            <w:rStyle w:val="Hypertextovodkaz"/>
            <w:sz w:val="20"/>
            <w:szCs w:val="20"/>
          </w:rPr>
          <w:t>volny.cz</w:t>
        </w:r>
      </w:hyperlink>
    </w:p>
    <w:p w:rsidR="004B223F" w:rsidRPr="00F41BE2" w:rsidRDefault="006D3F6B" w:rsidP="006D3F6B">
      <w:pPr>
        <w:pStyle w:val="Zkladntext"/>
        <w:tabs>
          <w:tab w:val="num" w:pos="0"/>
        </w:tabs>
        <w:rPr>
          <w:sz w:val="20"/>
          <w:szCs w:val="20"/>
        </w:rPr>
      </w:pPr>
      <w:r w:rsidRPr="00F41BE2">
        <w:rPr>
          <w:sz w:val="20"/>
          <w:szCs w:val="20"/>
        </w:rPr>
        <w:t xml:space="preserve">zastoupená </w:t>
      </w:r>
    </w:p>
    <w:tbl>
      <w:tblPr>
        <w:tblStyle w:val="Mkatabulky"/>
        <w:tblW w:w="0" w:type="auto"/>
        <w:tblLook w:val="04A0"/>
      </w:tblPr>
      <w:tblGrid>
        <w:gridCol w:w="10344"/>
      </w:tblGrid>
      <w:tr w:rsidR="004B223F" w:rsidRPr="00F41BE2" w:rsidTr="004B223F">
        <w:tc>
          <w:tcPr>
            <w:tcW w:w="10344" w:type="dxa"/>
          </w:tcPr>
          <w:p w:rsidR="004B223F" w:rsidRPr="00F41BE2" w:rsidRDefault="004B223F" w:rsidP="006D3F6B">
            <w:pPr>
              <w:pStyle w:val="Zkladntext"/>
              <w:tabs>
                <w:tab w:val="num" w:pos="0"/>
              </w:tabs>
              <w:rPr>
                <w:sz w:val="20"/>
                <w:szCs w:val="20"/>
              </w:rPr>
            </w:pPr>
          </w:p>
        </w:tc>
      </w:tr>
    </w:tbl>
    <w:p w:rsidR="007D2248" w:rsidRPr="00F41BE2" w:rsidRDefault="006D3F6B" w:rsidP="006D3F6B">
      <w:pPr>
        <w:pStyle w:val="Zkladntext"/>
        <w:tabs>
          <w:tab w:val="num" w:pos="0"/>
        </w:tabs>
        <w:rPr>
          <w:sz w:val="20"/>
          <w:szCs w:val="20"/>
        </w:rPr>
      </w:pPr>
      <w:r w:rsidRPr="00F41BE2">
        <w:rPr>
          <w:sz w:val="20"/>
          <w:szCs w:val="20"/>
        </w:rPr>
        <w:t>(dále jen jako „</w:t>
      </w:r>
      <w:r w:rsidRPr="00F41BE2">
        <w:rPr>
          <w:b/>
          <w:bCs/>
          <w:sz w:val="20"/>
          <w:szCs w:val="20"/>
        </w:rPr>
        <w:t>Zprostředkovatel</w:t>
      </w:r>
      <w:r w:rsidRPr="00F41BE2">
        <w:rPr>
          <w:sz w:val="20"/>
          <w:szCs w:val="20"/>
        </w:rPr>
        <w:t xml:space="preserve">“ na straně jedné) </w:t>
      </w:r>
    </w:p>
    <w:p w:rsidR="006D3F6B" w:rsidRPr="00F41BE2" w:rsidRDefault="006D3F6B" w:rsidP="006D3F6B">
      <w:pPr>
        <w:pStyle w:val="Zkladntext"/>
        <w:tabs>
          <w:tab w:val="num" w:pos="0"/>
        </w:tabs>
        <w:rPr>
          <w:sz w:val="20"/>
          <w:szCs w:val="20"/>
        </w:rPr>
      </w:pPr>
      <w:r w:rsidRPr="00F41BE2">
        <w:rPr>
          <w:sz w:val="20"/>
          <w:szCs w:val="20"/>
        </w:rPr>
        <w:t>a</w:t>
      </w:r>
    </w:p>
    <w:p w:rsidR="002313B8" w:rsidRPr="00F41BE2" w:rsidRDefault="006D3F6B" w:rsidP="006D3F6B">
      <w:pPr>
        <w:pStyle w:val="Zkladntext"/>
        <w:tabs>
          <w:tab w:val="num" w:pos="0"/>
        </w:tabs>
        <w:rPr>
          <w:b/>
          <w:sz w:val="20"/>
          <w:szCs w:val="20"/>
        </w:rPr>
      </w:pPr>
      <w:r w:rsidRPr="00F41BE2">
        <w:rPr>
          <w:b/>
          <w:sz w:val="20"/>
          <w:szCs w:val="20"/>
        </w:rPr>
        <w:t>Klient</w:t>
      </w:r>
    </w:p>
    <w:p w:rsidR="002313B8" w:rsidRPr="00F41BE2" w:rsidRDefault="002313B8" w:rsidP="006D3F6B">
      <w:pPr>
        <w:pStyle w:val="Zkladntext"/>
        <w:tabs>
          <w:tab w:val="num" w:pos="0"/>
        </w:tabs>
        <w:rPr>
          <w:b/>
          <w:sz w:val="20"/>
          <w:szCs w:val="20"/>
        </w:rPr>
      </w:pPr>
    </w:p>
    <w:tbl>
      <w:tblPr>
        <w:tblStyle w:val="Mkatabulky"/>
        <w:tblW w:w="0" w:type="auto"/>
        <w:tblLook w:val="04A0"/>
      </w:tblPr>
      <w:tblGrid>
        <w:gridCol w:w="1951"/>
        <w:gridCol w:w="8393"/>
      </w:tblGrid>
      <w:tr w:rsidR="002313B8" w:rsidRPr="00F41BE2" w:rsidTr="002313B8">
        <w:tc>
          <w:tcPr>
            <w:tcW w:w="1951" w:type="dxa"/>
          </w:tcPr>
          <w:p w:rsidR="002313B8" w:rsidRPr="00F41BE2" w:rsidRDefault="002313B8" w:rsidP="006D3F6B">
            <w:pPr>
              <w:pStyle w:val="Zkladntext"/>
              <w:tabs>
                <w:tab w:val="num" w:pos="0"/>
              </w:tabs>
              <w:rPr>
                <w:b/>
                <w:sz w:val="20"/>
                <w:szCs w:val="20"/>
              </w:rPr>
            </w:pPr>
            <w:r w:rsidRPr="00F41BE2">
              <w:rPr>
                <w:sz w:val="20"/>
                <w:szCs w:val="20"/>
              </w:rPr>
              <w:t>Jméno a příjmení</w:t>
            </w:r>
          </w:p>
        </w:tc>
        <w:tc>
          <w:tcPr>
            <w:tcW w:w="8393" w:type="dxa"/>
          </w:tcPr>
          <w:p w:rsidR="002313B8" w:rsidRPr="00F41BE2" w:rsidRDefault="002313B8" w:rsidP="006D3F6B">
            <w:pPr>
              <w:pStyle w:val="Zkladntext"/>
              <w:tabs>
                <w:tab w:val="num" w:pos="0"/>
              </w:tabs>
              <w:rPr>
                <w:b/>
                <w:sz w:val="20"/>
                <w:szCs w:val="20"/>
              </w:rPr>
            </w:pPr>
          </w:p>
        </w:tc>
      </w:tr>
      <w:tr w:rsidR="002313B8" w:rsidRPr="00F41BE2" w:rsidTr="002313B8">
        <w:tc>
          <w:tcPr>
            <w:tcW w:w="1951" w:type="dxa"/>
          </w:tcPr>
          <w:p w:rsidR="002313B8" w:rsidRPr="00F41BE2" w:rsidRDefault="002313B8" w:rsidP="006D3F6B">
            <w:pPr>
              <w:pStyle w:val="Zkladntext"/>
              <w:tabs>
                <w:tab w:val="num" w:pos="0"/>
              </w:tabs>
              <w:rPr>
                <w:b/>
                <w:sz w:val="20"/>
                <w:szCs w:val="20"/>
              </w:rPr>
            </w:pPr>
            <w:r w:rsidRPr="00F41BE2">
              <w:rPr>
                <w:sz w:val="20"/>
                <w:szCs w:val="20"/>
              </w:rPr>
              <w:t>RČ</w:t>
            </w:r>
          </w:p>
        </w:tc>
        <w:tc>
          <w:tcPr>
            <w:tcW w:w="8393" w:type="dxa"/>
          </w:tcPr>
          <w:p w:rsidR="002313B8" w:rsidRPr="00F41BE2" w:rsidRDefault="002313B8" w:rsidP="006D3F6B">
            <w:pPr>
              <w:pStyle w:val="Zkladntext"/>
              <w:tabs>
                <w:tab w:val="num" w:pos="0"/>
              </w:tabs>
              <w:rPr>
                <w:b/>
                <w:sz w:val="20"/>
                <w:szCs w:val="20"/>
              </w:rPr>
            </w:pPr>
          </w:p>
        </w:tc>
      </w:tr>
      <w:tr w:rsidR="002313B8" w:rsidRPr="00F41BE2" w:rsidTr="002313B8">
        <w:tc>
          <w:tcPr>
            <w:tcW w:w="1951" w:type="dxa"/>
          </w:tcPr>
          <w:p w:rsidR="002313B8" w:rsidRPr="00F41BE2" w:rsidRDefault="002313B8" w:rsidP="006D3F6B">
            <w:pPr>
              <w:pStyle w:val="Zkladntext"/>
              <w:tabs>
                <w:tab w:val="num" w:pos="0"/>
              </w:tabs>
              <w:rPr>
                <w:b/>
                <w:sz w:val="20"/>
                <w:szCs w:val="20"/>
              </w:rPr>
            </w:pPr>
            <w:r w:rsidRPr="00F41BE2">
              <w:rPr>
                <w:sz w:val="20"/>
                <w:szCs w:val="20"/>
              </w:rPr>
              <w:t>Adresa</w:t>
            </w:r>
          </w:p>
        </w:tc>
        <w:tc>
          <w:tcPr>
            <w:tcW w:w="8393" w:type="dxa"/>
          </w:tcPr>
          <w:p w:rsidR="002313B8" w:rsidRPr="00F41BE2" w:rsidRDefault="002313B8" w:rsidP="006D3F6B">
            <w:pPr>
              <w:pStyle w:val="Zkladntext"/>
              <w:tabs>
                <w:tab w:val="num" w:pos="0"/>
              </w:tabs>
              <w:rPr>
                <w:b/>
                <w:sz w:val="20"/>
                <w:szCs w:val="20"/>
              </w:rPr>
            </w:pPr>
          </w:p>
        </w:tc>
      </w:tr>
      <w:tr w:rsidR="002313B8" w:rsidRPr="00F41BE2" w:rsidTr="002313B8">
        <w:tc>
          <w:tcPr>
            <w:tcW w:w="1951" w:type="dxa"/>
          </w:tcPr>
          <w:p w:rsidR="002313B8" w:rsidRPr="00F41BE2" w:rsidRDefault="002313B8" w:rsidP="006D3F6B">
            <w:pPr>
              <w:pStyle w:val="Zkladntext"/>
              <w:tabs>
                <w:tab w:val="num" w:pos="0"/>
              </w:tabs>
              <w:rPr>
                <w:b/>
                <w:sz w:val="20"/>
                <w:szCs w:val="20"/>
              </w:rPr>
            </w:pPr>
            <w:r w:rsidRPr="00F41BE2">
              <w:rPr>
                <w:sz w:val="20"/>
                <w:szCs w:val="20"/>
              </w:rPr>
              <w:t>Telefon, e-mail</w:t>
            </w:r>
          </w:p>
        </w:tc>
        <w:tc>
          <w:tcPr>
            <w:tcW w:w="8393" w:type="dxa"/>
          </w:tcPr>
          <w:p w:rsidR="002313B8" w:rsidRPr="00F41BE2" w:rsidRDefault="002313B8" w:rsidP="006D3F6B">
            <w:pPr>
              <w:pStyle w:val="Zkladntext"/>
              <w:tabs>
                <w:tab w:val="num" w:pos="0"/>
              </w:tabs>
              <w:rPr>
                <w:b/>
                <w:sz w:val="20"/>
                <w:szCs w:val="20"/>
              </w:rPr>
            </w:pPr>
          </w:p>
        </w:tc>
      </w:tr>
    </w:tbl>
    <w:p w:rsidR="006D3F6B" w:rsidRPr="00F41BE2" w:rsidRDefault="002313B8" w:rsidP="006D3F6B">
      <w:pPr>
        <w:rPr>
          <w:sz w:val="20"/>
          <w:szCs w:val="20"/>
        </w:rPr>
      </w:pPr>
      <w:r w:rsidRPr="00F41BE2">
        <w:rPr>
          <w:sz w:val="20"/>
          <w:szCs w:val="20"/>
        </w:rPr>
        <w:t xml:space="preserve"> </w:t>
      </w:r>
      <w:r w:rsidR="006D3F6B" w:rsidRPr="00F41BE2">
        <w:rPr>
          <w:sz w:val="20"/>
          <w:szCs w:val="20"/>
        </w:rPr>
        <w:t>(dále jen jako „</w:t>
      </w:r>
      <w:r w:rsidR="006D3F6B" w:rsidRPr="00F41BE2">
        <w:rPr>
          <w:b/>
          <w:sz w:val="20"/>
          <w:szCs w:val="20"/>
        </w:rPr>
        <w:t>Klient</w:t>
      </w:r>
      <w:r w:rsidR="006D3F6B" w:rsidRPr="00F41BE2">
        <w:rPr>
          <w:sz w:val="20"/>
          <w:szCs w:val="20"/>
        </w:rPr>
        <w:t>“ na straně druhé)</w:t>
      </w:r>
    </w:p>
    <w:p w:rsidR="006D3F6B" w:rsidRPr="00F41BE2" w:rsidRDefault="00C41E89" w:rsidP="006D3F6B">
      <w:pPr>
        <w:rPr>
          <w:sz w:val="20"/>
          <w:szCs w:val="20"/>
        </w:rPr>
      </w:pPr>
      <w:r w:rsidRPr="00F41BE2">
        <w:rPr>
          <w:sz w:val="20"/>
          <w:szCs w:val="20"/>
        </w:rPr>
        <w:t>p</w:t>
      </w:r>
      <w:r w:rsidR="006D3F6B" w:rsidRPr="00F41BE2">
        <w:rPr>
          <w:sz w:val="20"/>
          <w:szCs w:val="20"/>
        </w:rPr>
        <w:t xml:space="preserve">otvrzují </w:t>
      </w:r>
      <w:r w:rsidRPr="00F41BE2">
        <w:rPr>
          <w:sz w:val="20"/>
          <w:szCs w:val="20"/>
        </w:rPr>
        <w:t>tímto, že mezi sebou ujednali následující:</w:t>
      </w:r>
    </w:p>
    <w:p w:rsidR="00C41E89" w:rsidRPr="00F41BE2" w:rsidRDefault="00C41E89" w:rsidP="007D2248">
      <w:pPr>
        <w:pStyle w:val="Odstavecseseznamem"/>
        <w:numPr>
          <w:ilvl w:val="0"/>
          <w:numId w:val="7"/>
        </w:numPr>
        <w:rPr>
          <w:sz w:val="20"/>
          <w:szCs w:val="20"/>
        </w:rPr>
      </w:pPr>
      <w:r w:rsidRPr="00F41BE2">
        <w:rPr>
          <w:b/>
          <w:sz w:val="20"/>
          <w:szCs w:val="20"/>
        </w:rPr>
        <w:t>Konkrétní specifikace dle listu vlastnictví</w:t>
      </w:r>
      <w:r w:rsidR="007D2248" w:rsidRPr="00F41BE2">
        <w:rPr>
          <w:sz w:val="20"/>
          <w:szCs w:val="20"/>
        </w:rPr>
        <w:t>:</w:t>
      </w:r>
    </w:p>
    <w:p w:rsidR="00775EF6" w:rsidRPr="00F41BE2" w:rsidRDefault="00C41E89" w:rsidP="00C41E89">
      <w:pPr>
        <w:pStyle w:val="Odstavecseseznamem"/>
        <w:rPr>
          <w:sz w:val="20"/>
          <w:szCs w:val="20"/>
        </w:rPr>
      </w:pPr>
      <w:r w:rsidRPr="00F41BE2">
        <w:rPr>
          <w:sz w:val="20"/>
          <w:szCs w:val="20"/>
        </w:rPr>
        <w:t xml:space="preserve"> </w:t>
      </w:r>
    </w:p>
    <w:tbl>
      <w:tblPr>
        <w:tblStyle w:val="Mkatabulky"/>
        <w:tblW w:w="0" w:type="auto"/>
        <w:tblLook w:val="04A0"/>
      </w:tblPr>
      <w:tblGrid>
        <w:gridCol w:w="250"/>
        <w:gridCol w:w="10170"/>
      </w:tblGrid>
      <w:tr w:rsidR="00775EF6" w:rsidRPr="00F41BE2" w:rsidTr="00775EF6">
        <w:tc>
          <w:tcPr>
            <w:tcW w:w="10420" w:type="dxa"/>
            <w:gridSpan w:val="2"/>
          </w:tcPr>
          <w:p w:rsidR="00775EF6" w:rsidRPr="00F41BE2" w:rsidRDefault="00775EF6" w:rsidP="00775EF6">
            <w:pPr>
              <w:pStyle w:val="Odstavecseseznamem"/>
              <w:ind w:left="0"/>
              <w:rPr>
                <w:sz w:val="20"/>
                <w:szCs w:val="20"/>
              </w:rPr>
            </w:pPr>
            <w:r w:rsidRPr="00F41BE2">
              <w:rPr>
                <w:sz w:val="20"/>
                <w:szCs w:val="20"/>
              </w:rPr>
              <w:t xml:space="preserve">Adresa </w:t>
            </w:r>
          </w:p>
          <w:p w:rsidR="00775EF6" w:rsidRPr="00F41BE2" w:rsidRDefault="00775EF6" w:rsidP="00775EF6">
            <w:pPr>
              <w:pStyle w:val="Odstavecseseznamem"/>
              <w:ind w:left="0"/>
              <w:rPr>
                <w:sz w:val="20"/>
                <w:szCs w:val="20"/>
              </w:rPr>
            </w:pPr>
            <w:r w:rsidRPr="00F41BE2">
              <w:rPr>
                <w:sz w:val="20"/>
                <w:szCs w:val="20"/>
              </w:rPr>
              <w:t xml:space="preserve">ulice, </w:t>
            </w:r>
            <w:proofErr w:type="spellStart"/>
            <w:proofErr w:type="gramStart"/>
            <w:r w:rsidRPr="00F41BE2">
              <w:rPr>
                <w:sz w:val="20"/>
                <w:szCs w:val="20"/>
              </w:rPr>
              <w:t>č.p</w:t>
            </w:r>
            <w:proofErr w:type="spellEnd"/>
            <w:r w:rsidRPr="00F41BE2">
              <w:rPr>
                <w:sz w:val="20"/>
                <w:szCs w:val="20"/>
              </w:rPr>
              <w:t>.</w:t>
            </w:r>
            <w:proofErr w:type="gramEnd"/>
            <w:r w:rsidRPr="00F41BE2">
              <w:rPr>
                <w:sz w:val="20"/>
                <w:szCs w:val="20"/>
              </w:rPr>
              <w:t>/</w:t>
            </w:r>
            <w:proofErr w:type="spellStart"/>
            <w:r w:rsidRPr="00F41BE2">
              <w:rPr>
                <w:sz w:val="20"/>
                <w:szCs w:val="20"/>
              </w:rPr>
              <w:t>č.e</w:t>
            </w:r>
            <w:proofErr w:type="spellEnd"/>
            <w:r w:rsidRPr="00F41BE2">
              <w:rPr>
                <w:sz w:val="20"/>
                <w:szCs w:val="20"/>
              </w:rPr>
              <w:t>., obec, část obce, PSČ:</w:t>
            </w:r>
          </w:p>
        </w:tc>
      </w:tr>
      <w:tr w:rsidR="00775EF6" w:rsidRPr="00F41BE2" w:rsidTr="00775EF6">
        <w:tc>
          <w:tcPr>
            <w:tcW w:w="10420" w:type="dxa"/>
            <w:gridSpan w:val="2"/>
          </w:tcPr>
          <w:p w:rsidR="00775EF6" w:rsidRPr="00F41BE2" w:rsidRDefault="00C41E89" w:rsidP="00775EF6">
            <w:pPr>
              <w:rPr>
                <w:sz w:val="20"/>
                <w:szCs w:val="20"/>
              </w:rPr>
            </w:pPr>
            <w:r w:rsidRPr="00F41BE2">
              <w:rPr>
                <w:sz w:val="20"/>
                <w:szCs w:val="20"/>
              </w:rPr>
              <w:t>Katastrální území</w:t>
            </w:r>
            <w:r w:rsidR="007D2248" w:rsidRPr="00F41BE2">
              <w:rPr>
                <w:sz w:val="20"/>
                <w:szCs w:val="20"/>
              </w:rPr>
              <w:t>:</w:t>
            </w:r>
            <w:r w:rsidR="00775EF6" w:rsidRPr="00F41BE2">
              <w:rPr>
                <w:sz w:val="20"/>
                <w:szCs w:val="20"/>
              </w:rPr>
              <w:t xml:space="preserve">                            </w:t>
            </w:r>
          </w:p>
        </w:tc>
      </w:tr>
      <w:tr w:rsidR="002313B8" w:rsidRPr="00F41BE2" w:rsidTr="00775EF6">
        <w:tc>
          <w:tcPr>
            <w:tcW w:w="10420" w:type="dxa"/>
            <w:gridSpan w:val="2"/>
          </w:tcPr>
          <w:p w:rsidR="002313B8" w:rsidRPr="00F41BE2" w:rsidRDefault="002313B8" w:rsidP="00775EF6">
            <w:pPr>
              <w:rPr>
                <w:sz w:val="20"/>
                <w:szCs w:val="20"/>
              </w:rPr>
            </w:pPr>
            <w:r w:rsidRPr="00F41BE2">
              <w:rPr>
                <w:sz w:val="20"/>
                <w:szCs w:val="20"/>
              </w:rPr>
              <w:t>LV:</w:t>
            </w:r>
          </w:p>
        </w:tc>
      </w:tr>
      <w:tr w:rsidR="00C0022A" w:rsidRPr="00F41BE2" w:rsidTr="002313B8">
        <w:tc>
          <w:tcPr>
            <w:tcW w:w="250" w:type="dxa"/>
          </w:tcPr>
          <w:p w:rsidR="00C0022A" w:rsidRPr="00F41BE2" w:rsidRDefault="00C0022A" w:rsidP="00775EF6">
            <w:pPr>
              <w:rPr>
                <w:sz w:val="20"/>
                <w:szCs w:val="20"/>
              </w:rPr>
            </w:pPr>
          </w:p>
        </w:tc>
        <w:tc>
          <w:tcPr>
            <w:tcW w:w="10170" w:type="dxa"/>
          </w:tcPr>
          <w:p w:rsidR="00C0022A" w:rsidRPr="00F41BE2" w:rsidRDefault="00C0022A" w:rsidP="00775EF6">
            <w:pPr>
              <w:rPr>
                <w:sz w:val="20"/>
                <w:szCs w:val="20"/>
              </w:rPr>
            </w:pPr>
            <w:r w:rsidRPr="00F41BE2">
              <w:rPr>
                <w:sz w:val="20"/>
                <w:szCs w:val="20"/>
              </w:rPr>
              <w:t>Družstevní byt-číslo jednotky, dispozice, název družstva:</w:t>
            </w:r>
            <w:r w:rsidR="00A216C4" w:rsidRPr="00F41BE2">
              <w:rPr>
                <w:sz w:val="20"/>
                <w:szCs w:val="20"/>
              </w:rPr>
              <w:t xml:space="preserve"> </w:t>
            </w:r>
          </w:p>
        </w:tc>
      </w:tr>
      <w:tr w:rsidR="00C0022A" w:rsidRPr="00F41BE2" w:rsidTr="002313B8">
        <w:tc>
          <w:tcPr>
            <w:tcW w:w="250" w:type="dxa"/>
          </w:tcPr>
          <w:p w:rsidR="00C0022A" w:rsidRPr="00F41BE2" w:rsidRDefault="00C0022A" w:rsidP="00775EF6">
            <w:pPr>
              <w:rPr>
                <w:sz w:val="20"/>
                <w:szCs w:val="20"/>
              </w:rPr>
            </w:pPr>
          </w:p>
        </w:tc>
        <w:tc>
          <w:tcPr>
            <w:tcW w:w="10170" w:type="dxa"/>
          </w:tcPr>
          <w:p w:rsidR="00C0022A" w:rsidRPr="00F41BE2" w:rsidRDefault="00C0022A" w:rsidP="00775EF6">
            <w:pPr>
              <w:rPr>
                <w:sz w:val="20"/>
                <w:szCs w:val="20"/>
              </w:rPr>
            </w:pPr>
            <w:r w:rsidRPr="00F41BE2">
              <w:rPr>
                <w:sz w:val="20"/>
                <w:szCs w:val="20"/>
              </w:rPr>
              <w:t>Byt-číslo jednotky, dispozice:</w:t>
            </w:r>
          </w:p>
        </w:tc>
      </w:tr>
      <w:tr w:rsidR="00C0022A" w:rsidRPr="00F41BE2" w:rsidTr="002313B8">
        <w:tc>
          <w:tcPr>
            <w:tcW w:w="250" w:type="dxa"/>
          </w:tcPr>
          <w:p w:rsidR="00C0022A" w:rsidRPr="00F41BE2" w:rsidRDefault="00C0022A" w:rsidP="00775EF6">
            <w:pPr>
              <w:rPr>
                <w:sz w:val="20"/>
                <w:szCs w:val="20"/>
              </w:rPr>
            </w:pPr>
          </w:p>
        </w:tc>
        <w:tc>
          <w:tcPr>
            <w:tcW w:w="10170" w:type="dxa"/>
          </w:tcPr>
          <w:p w:rsidR="00C0022A" w:rsidRPr="00F41BE2" w:rsidRDefault="00C0022A" w:rsidP="00775EF6">
            <w:pPr>
              <w:rPr>
                <w:sz w:val="20"/>
                <w:szCs w:val="20"/>
              </w:rPr>
            </w:pPr>
            <w:r w:rsidRPr="00F41BE2">
              <w:rPr>
                <w:sz w:val="20"/>
                <w:szCs w:val="20"/>
              </w:rPr>
              <w:t>Nebytový prostor-číslo jednotky, dispozice:</w:t>
            </w:r>
          </w:p>
        </w:tc>
      </w:tr>
      <w:tr w:rsidR="00C0022A" w:rsidRPr="00F41BE2" w:rsidTr="002313B8">
        <w:tc>
          <w:tcPr>
            <w:tcW w:w="250" w:type="dxa"/>
          </w:tcPr>
          <w:p w:rsidR="00C0022A" w:rsidRPr="00F41BE2" w:rsidRDefault="00C0022A" w:rsidP="00775EF6">
            <w:pPr>
              <w:rPr>
                <w:sz w:val="20"/>
                <w:szCs w:val="20"/>
              </w:rPr>
            </w:pPr>
          </w:p>
        </w:tc>
        <w:tc>
          <w:tcPr>
            <w:tcW w:w="10170" w:type="dxa"/>
          </w:tcPr>
          <w:p w:rsidR="00C0022A" w:rsidRPr="00F41BE2" w:rsidRDefault="00C0022A" w:rsidP="00775EF6">
            <w:pPr>
              <w:rPr>
                <w:sz w:val="20"/>
                <w:szCs w:val="20"/>
              </w:rPr>
            </w:pPr>
            <w:r w:rsidRPr="00F41BE2">
              <w:rPr>
                <w:sz w:val="20"/>
                <w:szCs w:val="20"/>
              </w:rPr>
              <w:t>Dům/chata/garáž-na pozemku parcelní číslo:</w:t>
            </w:r>
          </w:p>
        </w:tc>
      </w:tr>
      <w:tr w:rsidR="00C0022A" w:rsidRPr="00F41BE2" w:rsidTr="002313B8">
        <w:tc>
          <w:tcPr>
            <w:tcW w:w="250" w:type="dxa"/>
          </w:tcPr>
          <w:p w:rsidR="00C0022A" w:rsidRPr="00F41BE2" w:rsidRDefault="00C0022A" w:rsidP="00775EF6">
            <w:pPr>
              <w:rPr>
                <w:sz w:val="20"/>
                <w:szCs w:val="20"/>
              </w:rPr>
            </w:pPr>
          </w:p>
        </w:tc>
        <w:tc>
          <w:tcPr>
            <w:tcW w:w="10170" w:type="dxa"/>
          </w:tcPr>
          <w:p w:rsidR="00C0022A" w:rsidRPr="00F41BE2" w:rsidRDefault="00C0022A" w:rsidP="00775EF6">
            <w:pPr>
              <w:rPr>
                <w:sz w:val="20"/>
                <w:szCs w:val="20"/>
              </w:rPr>
            </w:pPr>
            <w:r w:rsidRPr="00F41BE2">
              <w:rPr>
                <w:sz w:val="20"/>
                <w:szCs w:val="20"/>
              </w:rPr>
              <w:t xml:space="preserve">Pozemek – </w:t>
            </w:r>
            <w:proofErr w:type="spellStart"/>
            <w:r w:rsidRPr="00F41BE2">
              <w:rPr>
                <w:sz w:val="20"/>
                <w:szCs w:val="20"/>
              </w:rPr>
              <w:t>parc</w:t>
            </w:r>
            <w:proofErr w:type="spellEnd"/>
            <w:r w:rsidRPr="00F41BE2">
              <w:rPr>
                <w:sz w:val="20"/>
                <w:szCs w:val="20"/>
              </w:rPr>
              <w:t xml:space="preserve">. </w:t>
            </w:r>
            <w:proofErr w:type="gramStart"/>
            <w:r w:rsidRPr="00F41BE2">
              <w:rPr>
                <w:sz w:val="20"/>
                <w:szCs w:val="20"/>
              </w:rPr>
              <w:t>číslo</w:t>
            </w:r>
            <w:proofErr w:type="gramEnd"/>
            <w:r w:rsidRPr="00F41BE2">
              <w:rPr>
                <w:sz w:val="20"/>
                <w:szCs w:val="20"/>
              </w:rPr>
              <w:t>:</w:t>
            </w:r>
          </w:p>
        </w:tc>
      </w:tr>
    </w:tbl>
    <w:p w:rsidR="00F41BE2" w:rsidRDefault="00F41BE2" w:rsidP="00F41BE2">
      <w:pPr>
        <w:pStyle w:val="Odstavecseseznamem"/>
        <w:rPr>
          <w:b/>
          <w:sz w:val="20"/>
          <w:szCs w:val="20"/>
        </w:rPr>
      </w:pPr>
    </w:p>
    <w:p w:rsidR="00C0022A" w:rsidRPr="00F41BE2" w:rsidRDefault="00C41E89" w:rsidP="00F41BE2">
      <w:pPr>
        <w:pStyle w:val="Odstavecseseznamem"/>
        <w:numPr>
          <w:ilvl w:val="0"/>
          <w:numId w:val="11"/>
        </w:numPr>
        <w:rPr>
          <w:b/>
          <w:sz w:val="20"/>
          <w:szCs w:val="20"/>
        </w:rPr>
      </w:pPr>
      <w:r w:rsidRPr="00F41BE2">
        <w:rPr>
          <w:b/>
          <w:sz w:val="20"/>
          <w:szCs w:val="20"/>
        </w:rPr>
        <w:t xml:space="preserve">Kupní cena </w:t>
      </w:r>
      <w:r w:rsidRPr="00F41BE2">
        <w:rPr>
          <w:sz w:val="20"/>
          <w:szCs w:val="20"/>
        </w:rPr>
        <w:t>je stanovena včetně provize zprostředkovatele ve výši</w:t>
      </w:r>
      <w:r w:rsidR="007D2248" w:rsidRPr="00F41BE2">
        <w:rPr>
          <w:b/>
          <w:sz w:val="20"/>
          <w:szCs w:val="20"/>
        </w:rPr>
        <w:t>:</w:t>
      </w:r>
      <w:r w:rsidR="00667E2B" w:rsidRPr="00F41BE2">
        <w:rPr>
          <w:b/>
          <w:sz w:val="20"/>
          <w:szCs w:val="20"/>
        </w:rPr>
        <w:t xml:space="preserve">     </w:t>
      </w:r>
    </w:p>
    <w:tbl>
      <w:tblPr>
        <w:tblStyle w:val="Mkatabulky"/>
        <w:tblW w:w="0" w:type="auto"/>
        <w:tblInd w:w="720" w:type="dxa"/>
        <w:tblLook w:val="04A0"/>
      </w:tblPr>
      <w:tblGrid>
        <w:gridCol w:w="4066"/>
      </w:tblGrid>
      <w:tr w:rsidR="00C0022A" w:rsidRPr="00F41BE2" w:rsidTr="002313B8">
        <w:tc>
          <w:tcPr>
            <w:tcW w:w="4066" w:type="dxa"/>
          </w:tcPr>
          <w:p w:rsidR="00C0022A" w:rsidRPr="00F41BE2" w:rsidRDefault="009B65E2" w:rsidP="00C0022A">
            <w:pPr>
              <w:pStyle w:val="Odstavecseseznamem"/>
              <w:ind w:left="0"/>
              <w:rPr>
                <w:sz w:val="20"/>
                <w:szCs w:val="20"/>
              </w:rPr>
            </w:pPr>
            <w:r>
              <w:rPr>
                <w:sz w:val="20"/>
                <w:szCs w:val="20"/>
              </w:rPr>
              <w:t xml:space="preserve">                                     </w:t>
            </w:r>
            <w:r w:rsidR="00C0022A" w:rsidRPr="00F41BE2">
              <w:rPr>
                <w:sz w:val="20"/>
                <w:szCs w:val="20"/>
              </w:rPr>
              <w:t>,-Kč</w:t>
            </w:r>
          </w:p>
        </w:tc>
      </w:tr>
    </w:tbl>
    <w:p w:rsidR="00F41BE2" w:rsidRPr="00F41BE2" w:rsidRDefault="00F41BE2" w:rsidP="00F41BE2">
      <w:pPr>
        <w:pStyle w:val="Odstavecseseznamem"/>
        <w:rPr>
          <w:sz w:val="20"/>
          <w:szCs w:val="20"/>
        </w:rPr>
      </w:pPr>
    </w:p>
    <w:p w:rsidR="00C0022A" w:rsidRPr="00F41BE2" w:rsidRDefault="00C41E89" w:rsidP="00F41BE2">
      <w:pPr>
        <w:pStyle w:val="Odstavecseseznamem"/>
        <w:numPr>
          <w:ilvl w:val="0"/>
          <w:numId w:val="10"/>
        </w:numPr>
        <w:rPr>
          <w:sz w:val="20"/>
          <w:szCs w:val="20"/>
        </w:rPr>
      </w:pPr>
      <w:r w:rsidRPr="00F41BE2">
        <w:rPr>
          <w:b/>
          <w:sz w:val="20"/>
          <w:szCs w:val="20"/>
        </w:rPr>
        <w:t xml:space="preserve">Provize zprostředkovatele </w:t>
      </w:r>
      <w:r w:rsidRPr="00F41BE2">
        <w:rPr>
          <w:sz w:val="20"/>
          <w:szCs w:val="20"/>
        </w:rPr>
        <w:t>se sjednává ve výši</w:t>
      </w:r>
      <w:r w:rsidR="007D2248" w:rsidRPr="00F41BE2">
        <w:rPr>
          <w:sz w:val="20"/>
          <w:szCs w:val="20"/>
        </w:rPr>
        <w:t>:</w:t>
      </w:r>
      <w:r w:rsidR="00667E2B" w:rsidRPr="00F41BE2">
        <w:rPr>
          <w:sz w:val="20"/>
          <w:szCs w:val="20"/>
        </w:rPr>
        <w:t xml:space="preserve">              </w:t>
      </w:r>
    </w:p>
    <w:tbl>
      <w:tblPr>
        <w:tblStyle w:val="Mkatabulky"/>
        <w:tblW w:w="0" w:type="auto"/>
        <w:tblInd w:w="720" w:type="dxa"/>
        <w:tblLook w:val="04A0"/>
      </w:tblPr>
      <w:tblGrid>
        <w:gridCol w:w="4066"/>
      </w:tblGrid>
      <w:tr w:rsidR="00C0022A" w:rsidRPr="00F41BE2" w:rsidTr="002313B8">
        <w:tc>
          <w:tcPr>
            <w:tcW w:w="4066" w:type="dxa"/>
          </w:tcPr>
          <w:p w:rsidR="00C0022A" w:rsidRPr="00F41BE2" w:rsidRDefault="009B65E2" w:rsidP="00C0022A">
            <w:pPr>
              <w:pStyle w:val="Odstavecseseznamem"/>
              <w:ind w:left="0"/>
              <w:rPr>
                <w:sz w:val="20"/>
                <w:szCs w:val="20"/>
              </w:rPr>
            </w:pPr>
            <w:r>
              <w:rPr>
                <w:sz w:val="20"/>
                <w:szCs w:val="20"/>
              </w:rPr>
              <w:t xml:space="preserve">                                     </w:t>
            </w:r>
            <w:r w:rsidR="00C0022A" w:rsidRPr="00F41BE2">
              <w:rPr>
                <w:sz w:val="20"/>
                <w:szCs w:val="20"/>
              </w:rPr>
              <w:t>,- Kč vč. DPH</w:t>
            </w:r>
          </w:p>
        </w:tc>
      </w:tr>
    </w:tbl>
    <w:p w:rsidR="002313B8" w:rsidRPr="00F41BE2" w:rsidRDefault="002313B8" w:rsidP="002313B8">
      <w:pPr>
        <w:pStyle w:val="Odstavecseseznamem"/>
        <w:rPr>
          <w:b/>
          <w:sz w:val="20"/>
          <w:szCs w:val="20"/>
        </w:rPr>
      </w:pPr>
    </w:p>
    <w:p w:rsidR="00C41E89" w:rsidRPr="00F41BE2" w:rsidRDefault="00F879DC" w:rsidP="002313B8">
      <w:pPr>
        <w:pStyle w:val="Odstavecseseznamem"/>
        <w:numPr>
          <w:ilvl w:val="0"/>
          <w:numId w:val="9"/>
        </w:numPr>
        <w:rPr>
          <w:b/>
          <w:sz w:val="20"/>
          <w:szCs w:val="20"/>
        </w:rPr>
      </w:pPr>
      <w:r w:rsidRPr="00F41BE2">
        <w:rPr>
          <w:b/>
          <w:sz w:val="20"/>
          <w:szCs w:val="20"/>
        </w:rPr>
        <w:t xml:space="preserve">Doba trvání, </w:t>
      </w:r>
      <w:r w:rsidRPr="00F41BE2">
        <w:rPr>
          <w:sz w:val="20"/>
          <w:szCs w:val="20"/>
        </w:rPr>
        <w:t>smlouva se uzavírá</w:t>
      </w:r>
    </w:p>
    <w:tbl>
      <w:tblPr>
        <w:tblStyle w:val="Mkatabulky"/>
        <w:tblW w:w="0" w:type="auto"/>
        <w:tblLook w:val="04A0"/>
      </w:tblPr>
      <w:tblGrid>
        <w:gridCol w:w="4536"/>
      </w:tblGrid>
      <w:tr w:rsidR="00CB08B7" w:rsidRPr="00F41BE2" w:rsidTr="002313B8">
        <w:tc>
          <w:tcPr>
            <w:tcW w:w="4536" w:type="dxa"/>
          </w:tcPr>
          <w:p w:rsidR="00CB08B7" w:rsidRPr="00F41BE2" w:rsidRDefault="00CB08B7" w:rsidP="00C0022A">
            <w:pPr>
              <w:rPr>
                <w:sz w:val="20"/>
                <w:szCs w:val="20"/>
              </w:rPr>
            </w:pPr>
            <w:r w:rsidRPr="00F41BE2">
              <w:rPr>
                <w:sz w:val="20"/>
                <w:szCs w:val="20"/>
              </w:rPr>
              <w:t xml:space="preserve">na dobu určitou a to </w:t>
            </w:r>
            <w:proofErr w:type="gramStart"/>
            <w:r w:rsidRPr="00F41BE2">
              <w:rPr>
                <w:sz w:val="20"/>
                <w:szCs w:val="20"/>
              </w:rPr>
              <w:t>do</w:t>
            </w:r>
            <w:proofErr w:type="gramEnd"/>
            <w:r w:rsidRPr="00F41BE2">
              <w:rPr>
                <w:sz w:val="20"/>
                <w:szCs w:val="20"/>
              </w:rPr>
              <w:t xml:space="preserve">:  </w:t>
            </w:r>
          </w:p>
        </w:tc>
      </w:tr>
    </w:tbl>
    <w:p w:rsidR="00F41BE2" w:rsidRDefault="00F41BE2" w:rsidP="00F41BE2">
      <w:pPr>
        <w:pStyle w:val="Odstavecseseznamem"/>
        <w:rPr>
          <w:b/>
          <w:sz w:val="20"/>
          <w:szCs w:val="20"/>
        </w:rPr>
      </w:pPr>
    </w:p>
    <w:p w:rsidR="00F879DC" w:rsidRPr="00F41BE2" w:rsidRDefault="00F879DC" w:rsidP="00F41BE2">
      <w:pPr>
        <w:pStyle w:val="Odstavecseseznamem"/>
        <w:numPr>
          <w:ilvl w:val="0"/>
          <w:numId w:val="9"/>
        </w:numPr>
        <w:rPr>
          <w:b/>
          <w:sz w:val="20"/>
          <w:szCs w:val="20"/>
        </w:rPr>
      </w:pPr>
      <w:r w:rsidRPr="00F41BE2">
        <w:rPr>
          <w:b/>
          <w:sz w:val="20"/>
          <w:szCs w:val="20"/>
        </w:rPr>
        <w:t>Doplňkové služby zprostředkovatel</w:t>
      </w:r>
      <w:r w:rsidR="007D2248" w:rsidRPr="00F41BE2">
        <w:rPr>
          <w:b/>
          <w:sz w:val="20"/>
          <w:szCs w:val="20"/>
        </w:rPr>
        <w:t>e</w:t>
      </w:r>
    </w:p>
    <w:tbl>
      <w:tblPr>
        <w:tblStyle w:val="Mkatabulky"/>
        <w:tblW w:w="0" w:type="auto"/>
        <w:tblInd w:w="-34" w:type="dxa"/>
        <w:tblLook w:val="04A0"/>
      </w:tblPr>
      <w:tblGrid>
        <w:gridCol w:w="284"/>
        <w:gridCol w:w="7371"/>
      </w:tblGrid>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sz w:val="20"/>
                <w:szCs w:val="20"/>
              </w:rPr>
            </w:pPr>
            <w:r w:rsidRPr="00F41BE2">
              <w:rPr>
                <w:sz w:val="20"/>
                <w:szCs w:val="20"/>
              </w:rPr>
              <w:t>Uhradit poplatek za vklad do katastru nemovitostí</w:t>
            </w:r>
          </w:p>
        </w:tc>
      </w:tr>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sz w:val="20"/>
                <w:szCs w:val="20"/>
              </w:rPr>
            </w:pPr>
            <w:r w:rsidRPr="00F41BE2">
              <w:rPr>
                <w:sz w:val="20"/>
                <w:szCs w:val="20"/>
              </w:rPr>
              <w:t>Zpracovat přiznání k dani z převodu nemovitosti</w:t>
            </w:r>
          </w:p>
        </w:tc>
      </w:tr>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b/>
                <w:sz w:val="20"/>
                <w:szCs w:val="20"/>
              </w:rPr>
            </w:pPr>
            <w:r w:rsidRPr="00F41BE2">
              <w:rPr>
                <w:sz w:val="20"/>
                <w:szCs w:val="20"/>
              </w:rPr>
              <w:t>Uhradit vytvoření znaleckého posudku k dani z převodu nemovitosti</w:t>
            </w:r>
          </w:p>
        </w:tc>
      </w:tr>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sz w:val="20"/>
                <w:szCs w:val="20"/>
              </w:rPr>
            </w:pPr>
            <w:r w:rsidRPr="00F41BE2">
              <w:rPr>
                <w:sz w:val="20"/>
                <w:szCs w:val="20"/>
              </w:rPr>
              <w:t>TOP inzerce</w:t>
            </w:r>
          </w:p>
        </w:tc>
      </w:tr>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sz w:val="20"/>
                <w:szCs w:val="20"/>
              </w:rPr>
            </w:pPr>
            <w:r w:rsidRPr="00F41BE2">
              <w:rPr>
                <w:sz w:val="20"/>
                <w:szCs w:val="20"/>
              </w:rPr>
              <w:t>Zřídit pozastávku na daň z převodu nemovitosti</w:t>
            </w:r>
          </w:p>
        </w:tc>
      </w:tr>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sz w:val="20"/>
                <w:szCs w:val="20"/>
              </w:rPr>
            </w:pPr>
            <w:r w:rsidRPr="00F41BE2">
              <w:rPr>
                <w:sz w:val="20"/>
                <w:szCs w:val="20"/>
              </w:rPr>
              <w:t>Vyhotovení návrhu smlouvy o převodu</w:t>
            </w:r>
          </w:p>
        </w:tc>
      </w:tr>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sz w:val="20"/>
                <w:szCs w:val="20"/>
              </w:rPr>
            </w:pPr>
            <w:r w:rsidRPr="00F41BE2">
              <w:rPr>
                <w:sz w:val="20"/>
                <w:szCs w:val="20"/>
              </w:rPr>
              <w:t>Správa vkladu zdarma</w:t>
            </w:r>
          </w:p>
        </w:tc>
      </w:tr>
      <w:tr w:rsidR="002313B8" w:rsidRPr="00F41BE2" w:rsidTr="002313B8">
        <w:tc>
          <w:tcPr>
            <w:tcW w:w="284" w:type="dxa"/>
          </w:tcPr>
          <w:p w:rsidR="002313B8" w:rsidRPr="00F41BE2" w:rsidRDefault="002313B8" w:rsidP="00C0022A">
            <w:pPr>
              <w:rPr>
                <w:sz w:val="20"/>
                <w:szCs w:val="20"/>
              </w:rPr>
            </w:pPr>
          </w:p>
        </w:tc>
        <w:tc>
          <w:tcPr>
            <w:tcW w:w="7371" w:type="dxa"/>
          </w:tcPr>
          <w:p w:rsidR="002313B8" w:rsidRPr="00F41BE2" w:rsidRDefault="002313B8" w:rsidP="002313B8">
            <w:pPr>
              <w:rPr>
                <w:sz w:val="20"/>
                <w:szCs w:val="20"/>
              </w:rPr>
            </w:pPr>
            <w:r w:rsidRPr="00F41BE2">
              <w:rPr>
                <w:sz w:val="20"/>
                <w:szCs w:val="20"/>
              </w:rPr>
              <w:t>Vyhotovení energetického štítku</w:t>
            </w:r>
          </w:p>
        </w:tc>
      </w:tr>
    </w:tbl>
    <w:p w:rsidR="00912CAC" w:rsidRDefault="00912CAC" w:rsidP="00FA4512">
      <w:pPr>
        <w:pStyle w:val="Odstavecseseznamem"/>
        <w:rPr>
          <w:b/>
          <w:sz w:val="28"/>
          <w:szCs w:val="28"/>
        </w:rPr>
      </w:pPr>
    </w:p>
    <w:p w:rsidR="00FA4512" w:rsidRPr="00C65270" w:rsidRDefault="00C65270" w:rsidP="00FA4512">
      <w:pPr>
        <w:pStyle w:val="Odstavecseseznamem"/>
        <w:rPr>
          <w:b/>
          <w:sz w:val="28"/>
          <w:szCs w:val="28"/>
        </w:rPr>
      </w:pPr>
      <w:r w:rsidRPr="00C65270">
        <w:rPr>
          <w:b/>
          <w:sz w:val="28"/>
          <w:szCs w:val="28"/>
        </w:rPr>
        <w:lastRenderedPageBreak/>
        <w:t>SMLUVNÍ UJEDNÁNÍ</w:t>
      </w:r>
    </w:p>
    <w:p w:rsidR="00D62204" w:rsidRPr="00D62204" w:rsidRDefault="00C65270" w:rsidP="00D62204">
      <w:pPr>
        <w:pStyle w:val="Bezmezer"/>
        <w:rPr>
          <w:b/>
          <w:sz w:val="20"/>
          <w:szCs w:val="20"/>
        </w:rPr>
      </w:pPr>
      <w:r w:rsidRPr="00D62204">
        <w:rPr>
          <w:b/>
          <w:sz w:val="20"/>
          <w:szCs w:val="20"/>
        </w:rPr>
        <w:t>Čl. I. Předmět dohody</w:t>
      </w:r>
    </w:p>
    <w:p w:rsidR="00912CAC" w:rsidRDefault="00C65270" w:rsidP="00D62204">
      <w:pPr>
        <w:pStyle w:val="Bezmezer"/>
        <w:numPr>
          <w:ilvl w:val="1"/>
          <w:numId w:val="6"/>
        </w:numPr>
        <w:rPr>
          <w:sz w:val="20"/>
          <w:szCs w:val="20"/>
        </w:rPr>
      </w:pPr>
      <w:r w:rsidRPr="00D62204">
        <w:rPr>
          <w:sz w:val="20"/>
          <w:szCs w:val="20"/>
        </w:rPr>
        <w:t xml:space="preserve">Vzhledem k tomu, že Klient projevil vážný úmysl převést předmět převodu specifikovaný v Bodě </w:t>
      </w:r>
      <w:r w:rsidR="004B56B8" w:rsidRPr="00D62204">
        <w:rPr>
          <w:sz w:val="20"/>
          <w:szCs w:val="20"/>
        </w:rPr>
        <w:t xml:space="preserve">1. </w:t>
      </w:r>
      <w:r w:rsidR="00912CAC" w:rsidRPr="00912CAC">
        <w:rPr>
          <w:sz w:val="20"/>
          <w:szCs w:val="20"/>
        </w:rPr>
        <w:t xml:space="preserve">(viz. </w:t>
      </w:r>
      <w:proofErr w:type="gramStart"/>
      <w:r w:rsidR="00912CAC" w:rsidRPr="00912CAC">
        <w:rPr>
          <w:sz w:val="20"/>
          <w:szCs w:val="20"/>
        </w:rPr>
        <w:t>str.</w:t>
      </w:r>
      <w:r w:rsidRPr="00912CAC">
        <w:rPr>
          <w:sz w:val="20"/>
          <w:szCs w:val="20"/>
        </w:rPr>
        <w:t>1)</w:t>
      </w:r>
      <w:proofErr w:type="gramEnd"/>
      <w:r w:rsidRPr="00912CAC">
        <w:rPr>
          <w:sz w:val="20"/>
          <w:szCs w:val="20"/>
        </w:rPr>
        <w:t xml:space="preserve"> </w:t>
      </w:r>
    </w:p>
    <w:p w:rsidR="00C65270" w:rsidRPr="00912CAC" w:rsidRDefault="00C65270" w:rsidP="00912CAC">
      <w:pPr>
        <w:pStyle w:val="Bezmezer"/>
        <w:rPr>
          <w:sz w:val="20"/>
          <w:szCs w:val="20"/>
        </w:rPr>
      </w:pPr>
      <w:r w:rsidRPr="00912CAC">
        <w:rPr>
          <w:sz w:val="20"/>
          <w:szCs w:val="20"/>
        </w:rPr>
        <w:t xml:space="preserve">(dále jen „Předmět převodu“), zavazuje se tímto Zprostředkovatel vykonávat činnosti, na jejichž základě vznikne Klientovi příležitost uzavřít kupní smlouvu/smlouvu o převodu </w:t>
      </w:r>
      <w:r w:rsidR="00912CAC">
        <w:rPr>
          <w:sz w:val="20"/>
          <w:szCs w:val="20"/>
        </w:rPr>
        <w:t>družstevního podílu v bytovém družstvu/</w:t>
      </w:r>
      <w:r w:rsidRPr="00912CAC">
        <w:rPr>
          <w:sz w:val="20"/>
          <w:szCs w:val="20"/>
        </w:rPr>
        <w:t>smlouvu o budoucí</w:t>
      </w:r>
      <w:r w:rsidR="00912CAC">
        <w:rPr>
          <w:sz w:val="20"/>
          <w:szCs w:val="20"/>
        </w:rPr>
        <w:t xml:space="preserve"> kupní smlouvě/smlouvu o budoucím převodu družstevního podílu v bytovém družstvu</w:t>
      </w:r>
      <w:r w:rsidRPr="00912CAC">
        <w:rPr>
          <w:sz w:val="20"/>
          <w:szCs w:val="20"/>
        </w:rPr>
        <w:t xml:space="preserve"> se zájemcem o převod Předmětu převodu (dále jen „Zájemce“).</w:t>
      </w:r>
    </w:p>
    <w:p w:rsidR="00912CAC" w:rsidRDefault="00C65270" w:rsidP="004B56B8">
      <w:pPr>
        <w:pStyle w:val="Bezmezer"/>
        <w:numPr>
          <w:ilvl w:val="1"/>
          <w:numId w:val="6"/>
        </w:numPr>
        <w:rPr>
          <w:sz w:val="20"/>
          <w:szCs w:val="20"/>
        </w:rPr>
      </w:pPr>
      <w:r w:rsidRPr="00B04336">
        <w:rPr>
          <w:sz w:val="20"/>
          <w:szCs w:val="20"/>
        </w:rPr>
        <w:t xml:space="preserve">Klient touto Dohodou zmocňuje Zprostředkovatele k tomu, aby se Zájemcem o převod </w:t>
      </w:r>
      <w:r w:rsidR="00912CAC">
        <w:rPr>
          <w:sz w:val="20"/>
          <w:szCs w:val="20"/>
        </w:rPr>
        <w:t xml:space="preserve">uzavřel rezervační smlouvu a </w:t>
      </w:r>
    </w:p>
    <w:p w:rsidR="00C65270" w:rsidRPr="00912CAC" w:rsidRDefault="00C65270" w:rsidP="00912CAC">
      <w:pPr>
        <w:pStyle w:val="Bezmezer"/>
        <w:rPr>
          <w:sz w:val="20"/>
          <w:szCs w:val="20"/>
        </w:rPr>
      </w:pPr>
      <w:r w:rsidRPr="00912CAC">
        <w:rPr>
          <w:sz w:val="20"/>
          <w:szCs w:val="20"/>
        </w:rPr>
        <w:t>přebíral od něho případně zálohu na zaplacení kupní ceny. Klient tímto uděluje Zprostředkovateli plnou moc k jednáním se Zájemcem, která jsou vhodná či nutná k uzavření kupní smlouvy</w:t>
      </w:r>
      <w:r w:rsidR="004E2137" w:rsidRPr="00912CAC">
        <w:rPr>
          <w:sz w:val="20"/>
          <w:szCs w:val="20"/>
        </w:rPr>
        <w:t>/smlouv</w:t>
      </w:r>
      <w:r w:rsidR="004E2137">
        <w:rPr>
          <w:sz w:val="20"/>
          <w:szCs w:val="20"/>
        </w:rPr>
        <w:t>y</w:t>
      </w:r>
      <w:r w:rsidR="004E2137" w:rsidRPr="00912CAC">
        <w:rPr>
          <w:sz w:val="20"/>
          <w:szCs w:val="20"/>
        </w:rPr>
        <w:t xml:space="preserve"> o převodu </w:t>
      </w:r>
      <w:r w:rsidR="004E2137">
        <w:rPr>
          <w:sz w:val="20"/>
          <w:szCs w:val="20"/>
        </w:rPr>
        <w:t>družstevního podílu v bytovém družstvu/</w:t>
      </w:r>
      <w:r w:rsidR="004E2137" w:rsidRPr="00912CAC">
        <w:rPr>
          <w:sz w:val="20"/>
          <w:szCs w:val="20"/>
        </w:rPr>
        <w:t>smlouv</w:t>
      </w:r>
      <w:r w:rsidR="004E2137">
        <w:rPr>
          <w:sz w:val="20"/>
          <w:szCs w:val="20"/>
        </w:rPr>
        <w:t>y</w:t>
      </w:r>
      <w:r w:rsidR="004E2137" w:rsidRPr="00912CAC">
        <w:rPr>
          <w:sz w:val="20"/>
          <w:szCs w:val="20"/>
        </w:rPr>
        <w:t xml:space="preserve"> o budoucí</w:t>
      </w:r>
      <w:r w:rsidR="004E2137">
        <w:rPr>
          <w:sz w:val="20"/>
          <w:szCs w:val="20"/>
        </w:rPr>
        <w:t xml:space="preserve"> kupní smlouvě/smlouvy o budoucím převodu družstevního podílu v bytovém družstvu</w:t>
      </w:r>
      <w:r w:rsidRPr="00912CAC">
        <w:rPr>
          <w:sz w:val="20"/>
          <w:szCs w:val="20"/>
        </w:rPr>
        <w:t>.</w:t>
      </w:r>
    </w:p>
    <w:p w:rsidR="004B56B8" w:rsidRPr="00B04336" w:rsidRDefault="00F74AE3" w:rsidP="00D62204">
      <w:pPr>
        <w:pStyle w:val="Bezmezer"/>
        <w:numPr>
          <w:ilvl w:val="1"/>
          <w:numId w:val="6"/>
        </w:numPr>
        <w:rPr>
          <w:sz w:val="20"/>
          <w:szCs w:val="20"/>
        </w:rPr>
      </w:pPr>
      <w:r>
        <w:rPr>
          <w:noProof/>
          <w:sz w:val="20"/>
          <w:szCs w:val="20"/>
          <w:lang w:eastAsia="cs-CZ"/>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19685</wp:posOffset>
            </wp:positionV>
            <wp:extent cx="7427595" cy="6591300"/>
            <wp:effectExtent l="19050" t="0" r="1905" b="0"/>
            <wp:wrapNone/>
            <wp:docPr id="1" name="Obrázek 0" descr="Logo RK MOne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K MOnet 10.jpg"/>
                    <pic:cNvPicPr/>
                  </pic:nvPicPr>
                  <pic:blipFill>
                    <a:blip r:embed="rId8" cstate="print">
                      <a:lum bright="28000" contrast="-30000"/>
                    </a:blip>
                    <a:stretch>
                      <a:fillRect/>
                    </a:stretch>
                  </pic:blipFill>
                  <pic:spPr>
                    <a:xfrm>
                      <a:off x="0" y="0"/>
                      <a:ext cx="7427595" cy="6591300"/>
                    </a:xfrm>
                    <a:prstGeom prst="rect">
                      <a:avLst/>
                    </a:prstGeom>
                  </pic:spPr>
                </pic:pic>
              </a:graphicData>
            </a:graphic>
          </wp:anchor>
        </w:drawing>
      </w:r>
      <w:r w:rsidR="00C65270" w:rsidRPr="00B04336">
        <w:rPr>
          <w:sz w:val="20"/>
          <w:szCs w:val="20"/>
        </w:rPr>
        <w:t xml:space="preserve">Zprostředkovatel je oprávněn být činný při zajišťování převodu Předmětu převodu i pro Zájemce a </w:t>
      </w:r>
    </w:p>
    <w:p w:rsidR="00C65270" w:rsidRPr="00B04336" w:rsidRDefault="00C65270" w:rsidP="004B56B8">
      <w:pPr>
        <w:pStyle w:val="Bezmezer"/>
        <w:rPr>
          <w:sz w:val="20"/>
          <w:szCs w:val="20"/>
        </w:rPr>
      </w:pPr>
      <w:r w:rsidRPr="00B04336">
        <w:rPr>
          <w:sz w:val="20"/>
          <w:szCs w:val="20"/>
        </w:rPr>
        <w:t>nechat se v rámci zprostředkovatelské činnosti zastoupit i třetími osobami.</w:t>
      </w:r>
    </w:p>
    <w:p w:rsidR="004B56B8" w:rsidRPr="00B04336" w:rsidRDefault="004B56B8" w:rsidP="004B56B8">
      <w:pPr>
        <w:pStyle w:val="Bezmezer"/>
        <w:ind w:left="720"/>
        <w:rPr>
          <w:sz w:val="20"/>
          <w:szCs w:val="20"/>
        </w:rPr>
      </w:pPr>
    </w:p>
    <w:p w:rsidR="00B04336" w:rsidRPr="00B04336" w:rsidRDefault="004B56B8" w:rsidP="00D62204">
      <w:pPr>
        <w:pStyle w:val="Bezmezer"/>
        <w:rPr>
          <w:b/>
          <w:sz w:val="20"/>
          <w:szCs w:val="20"/>
        </w:rPr>
      </w:pPr>
      <w:r w:rsidRPr="00B04336">
        <w:rPr>
          <w:b/>
          <w:sz w:val="20"/>
          <w:szCs w:val="20"/>
        </w:rPr>
        <w:t>Čl. II. Práva a povinnosti</w:t>
      </w:r>
    </w:p>
    <w:p w:rsidR="004B56B8" w:rsidRPr="00B04336" w:rsidRDefault="004B56B8" w:rsidP="004B56B8">
      <w:pPr>
        <w:pStyle w:val="Bezmezer"/>
        <w:rPr>
          <w:sz w:val="20"/>
          <w:szCs w:val="20"/>
        </w:rPr>
      </w:pPr>
      <w:r w:rsidRPr="00B04336">
        <w:rPr>
          <w:sz w:val="20"/>
          <w:szCs w:val="20"/>
        </w:rPr>
        <w:t xml:space="preserve">(2.1) </w:t>
      </w:r>
      <w:r w:rsidRPr="00B04336">
        <w:rPr>
          <w:sz w:val="20"/>
          <w:szCs w:val="20"/>
        </w:rPr>
        <w:tab/>
        <w:t>Zprostředkovatel se zavazuje vykonávat zprostředkovatelskou činnost dle této Dohody s odbornou péčí a v souladu s právními předpisy, zavazuje se zejména provádět účinnou propagaci Předmětu převodu a sdělovat Klientovi informace důležité pro splnění účelu Dohody</w:t>
      </w:r>
      <w:r w:rsidR="00201361" w:rsidRPr="00B04336">
        <w:rPr>
          <w:sz w:val="20"/>
          <w:szCs w:val="20"/>
        </w:rPr>
        <w:t xml:space="preserve">. V případě </w:t>
      </w:r>
      <w:r w:rsidR="00407425" w:rsidRPr="00B04336">
        <w:rPr>
          <w:sz w:val="20"/>
          <w:szCs w:val="20"/>
        </w:rPr>
        <w:t>zájmu Klienta Z</w:t>
      </w:r>
      <w:r w:rsidR="00201361" w:rsidRPr="00B04336">
        <w:rPr>
          <w:sz w:val="20"/>
          <w:szCs w:val="20"/>
        </w:rPr>
        <w:t xml:space="preserve">prostředkovatel zajistí Klientem požadované služby uvedené na </w:t>
      </w:r>
      <w:proofErr w:type="gramStart"/>
      <w:r w:rsidR="00201361" w:rsidRPr="00B04336">
        <w:rPr>
          <w:sz w:val="20"/>
          <w:szCs w:val="20"/>
        </w:rPr>
        <w:t>str.1.</w:t>
      </w:r>
      <w:proofErr w:type="gramEnd"/>
    </w:p>
    <w:p w:rsidR="00201361" w:rsidRPr="00B04336" w:rsidRDefault="00201361" w:rsidP="004B56B8">
      <w:pPr>
        <w:pStyle w:val="Bezmezer"/>
        <w:rPr>
          <w:sz w:val="20"/>
          <w:szCs w:val="20"/>
        </w:rPr>
      </w:pPr>
      <w:r w:rsidRPr="00B04336">
        <w:rPr>
          <w:sz w:val="20"/>
          <w:szCs w:val="20"/>
        </w:rPr>
        <w:t>(2.2)</w:t>
      </w:r>
      <w:r w:rsidRPr="00B04336">
        <w:rPr>
          <w:sz w:val="20"/>
          <w:szCs w:val="20"/>
        </w:rPr>
        <w:tab/>
        <w:t>V pří</w:t>
      </w:r>
      <w:r w:rsidR="00667E2B">
        <w:rPr>
          <w:sz w:val="20"/>
          <w:szCs w:val="20"/>
        </w:rPr>
        <w:t>padě, že Z</w:t>
      </w:r>
      <w:r w:rsidRPr="00B04336">
        <w:rPr>
          <w:sz w:val="20"/>
          <w:szCs w:val="20"/>
        </w:rPr>
        <w:t xml:space="preserve">prostředkovatel opatří  Klientovi příležitost k uzavření </w:t>
      </w:r>
      <w:r w:rsidR="00912CAC" w:rsidRPr="00912CAC">
        <w:rPr>
          <w:sz w:val="20"/>
          <w:szCs w:val="20"/>
        </w:rPr>
        <w:t xml:space="preserve">kupní smlouvu/smlouvu o převodu </w:t>
      </w:r>
      <w:r w:rsidR="00912CAC">
        <w:rPr>
          <w:sz w:val="20"/>
          <w:szCs w:val="20"/>
        </w:rPr>
        <w:t>družstevního podílu v bytovém družstvu/</w:t>
      </w:r>
      <w:r w:rsidR="00912CAC" w:rsidRPr="00912CAC">
        <w:rPr>
          <w:sz w:val="20"/>
          <w:szCs w:val="20"/>
        </w:rPr>
        <w:t>smlouvu o budoucí</w:t>
      </w:r>
      <w:r w:rsidR="00912CAC">
        <w:rPr>
          <w:sz w:val="20"/>
          <w:szCs w:val="20"/>
        </w:rPr>
        <w:t xml:space="preserve"> kupní smlouvě/smlouvu o budoucím převodu družstevního podílu v bytovém družstvu</w:t>
      </w:r>
      <w:r w:rsidR="00912CAC" w:rsidRPr="00B04336">
        <w:rPr>
          <w:sz w:val="20"/>
          <w:szCs w:val="20"/>
        </w:rPr>
        <w:t xml:space="preserve"> </w:t>
      </w:r>
      <w:r w:rsidR="00407425" w:rsidRPr="00B04336">
        <w:rPr>
          <w:sz w:val="20"/>
          <w:szCs w:val="20"/>
        </w:rPr>
        <w:t xml:space="preserve">mezi Zájemcem a Klientem, je Klient povinen zaplatit Zprostředkovateli provizi uvedenou v Bodě 3. (viz. </w:t>
      </w:r>
      <w:proofErr w:type="gramStart"/>
      <w:r w:rsidR="00407425" w:rsidRPr="00B04336">
        <w:rPr>
          <w:sz w:val="20"/>
          <w:szCs w:val="20"/>
        </w:rPr>
        <w:t>str.</w:t>
      </w:r>
      <w:proofErr w:type="gramEnd"/>
      <w:r w:rsidR="00407425" w:rsidRPr="00B04336">
        <w:rPr>
          <w:sz w:val="20"/>
          <w:szCs w:val="20"/>
        </w:rPr>
        <w:t xml:space="preserve"> 1) (dále jen „Provize“). Za zaplacení Provize Klientem se považuje i započtení částky ve výši odpovídající Provizi oproti záloze na zaplacení kupní ceny složené Zájemcem dle rezervační smlouvy.</w:t>
      </w:r>
    </w:p>
    <w:p w:rsidR="00407425" w:rsidRPr="00B04336" w:rsidRDefault="00407425" w:rsidP="004B56B8">
      <w:pPr>
        <w:pStyle w:val="Bezmezer"/>
        <w:rPr>
          <w:sz w:val="20"/>
          <w:szCs w:val="20"/>
        </w:rPr>
      </w:pPr>
      <w:r w:rsidRPr="00B04336">
        <w:rPr>
          <w:sz w:val="20"/>
          <w:szCs w:val="20"/>
        </w:rPr>
        <w:t>(2.3)</w:t>
      </w:r>
      <w:r w:rsidRPr="00B04336">
        <w:rPr>
          <w:sz w:val="20"/>
          <w:szCs w:val="20"/>
        </w:rPr>
        <w:tab/>
        <w:t xml:space="preserve">V případě, že Zprostředkovatel zprostředkuje Klientovi možnost uzavřít </w:t>
      </w:r>
      <w:r w:rsidR="00912CAC" w:rsidRPr="00912CAC">
        <w:rPr>
          <w:sz w:val="20"/>
          <w:szCs w:val="20"/>
        </w:rPr>
        <w:t xml:space="preserve">kupní smlouvu/smlouvu o převodu </w:t>
      </w:r>
      <w:r w:rsidR="00912CAC">
        <w:rPr>
          <w:sz w:val="20"/>
          <w:szCs w:val="20"/>
        </w:rPr>
        <w:t>družstevního podílu v bytovém družstvu/</w:t>
      </w:r>
      <w:r w:rsidR="00912CAC" w:rsidRPr="00912CAC">
        <w:rPr>
          <w:sz w:val="20"/>
          <w:szCs w:val="20"/>
        </w:rPr>
        <w:t>smlouvu o budoucí</w:t>
      </w:r>
      <w:r w:rsidR="00912CAC">
        <w:rPr>
          <w:sz w:val="20"/>
          <w:szCs w:val="20"/>
        </w:rPr>
        <w:t xml:space="preserve"> kupní smlouvě/smlouvu o budoucím převodu družstevního podílu v bytovém družstvu</w:t>
      </w:r>
      <w:r w:rsidRPr="00B04336">
        <w:rPr>
          <w:sz w:val="20"/>
          <w:szCs w:val="20"/>
        </w:rPr>
        <w:t>, v níž bude skutečná ku</w:t>
      </w:r>
      <w:r w:rsidR="00912CAC">
        <w:rPr>
          <w:sz w:val="20"/>
          <w:szCs w:val="20"/>
        </w:rPr>
        <w:t>p</w:t>
      </w:r>
      <w:r w:rsidRPr="00B04336">
        <w:rPr>
          <w:sz w:val="20"/>
          <w:szCs w:val="20"/>
        </w:rPr>
        <w:t xml:space="preserve">ní cena Předmětu převodu vyšší než kupní cena uvedena v Bodu 2. Dohody, dohodly se Strany </w:t>
      </w:r>
      <w:r w:rsidR="00912CAC">
        <w:rPr>
          <w:sz w:val="20"/>
          <w:szCs w:val="20"/>
        </w:rPr>
        <w:t>D</w:t>
      </w:r>
      <w:r w:rsidRPr="00B04336">
        <w:rPr>
          <w:sz w:val="20"/>
          <w:szCs w:val="20"/>
        </w:rPr>
        <w:t xml:space="preserve">ohody, že Provize Zprostředkovatele bude zvýšena o částku rovnající se polovině rozdílu mezi kupní cenou skutečně dosaženou a kupní cenou </w:t>
      </w:r>
      <w:r w:rsidR="005E64D4" w:rsidRPr="00B04336">
        <w:rPr>
          <w:sz w:val="20"/>
          <w:szCs w:val="20"/>
        </w:rPr>
        <w:t>dle Bodu 2. Dohody</w:t>
      </w:r>
      <w:r w:rsidRPr="00B04336">
        <w:rPr>
          <w:sz w:val="20"/>
          <w:szCs w:val="20"/>
        </w:rPr>
        <w:t>.</w:t>
      </w:r>
      <w:r w:rsidR="005E64D4" w:rsidRPr="00B04336">
        <w:rPr>
          <w:sz w:val="20"/>
          <w:szCs w:val="20"/>
        </w:rPr>
        <w:t xml:space="preserve"> Výše kupní ceny, za kterou bude nabízen Předmět převodu, může být snížena pouze po předchozím písemném souhlasu Klienta. Za souhlas se snížením ceny se považuje též případný podpis </w:t>
      </w:r>
      <w:r w:rsidR="00912CAC" w:rsidRPr="00912CAC">
        <w:rPr>
          <w:sz w:val="20"/>
          <w:szCs w:val="20"/>
        </w:rPr>
        <w:t xml:space="preserve">kupní smlouvu/smlouvu o převodu </w:t>
      </w:r>
      <w:r w:rsidR="00912CAC">
        <w:rPr>
          <w:sz w:val="20"/>
          <w:szCs w:val="20"/>
        </w:rPr>
        <w:t>družstevního podílu v bytovém družstvu/</w:t>
      </w:r>
      <w:r w:rsidR="00912CAC" w:rsidRPr="00912CAC">
        <w:rPr>
          <w:sz w:val="20"/>
          <w:szCs w:val="20"/>
        </w:rPr>
        <w:t>smlouvu o budoucí</w:t>
      </w:r>
      <w:r w:rsidR="00912CAC">
        <w:rPr>
          <w:sz w:val="20"/>
          <w:szCs w:val="20"/>
        </w:rPr>
        <w:t xml:space="preserve"> kupní smlouvě/smlouvu o budoucím převodu družstevního podílu v bytovém družstvu</w:t>
      </w:r>
      <w:r w:rsidR="005E64D4" w:rsidRPr="00B04336">
        <w:rPr>
          <w:sz w:val="20"/>
          <w:szCs w:val="20"/>
        </w:rPr>
        <w:t>.</w:t>
      </w:r>
    </w:p>
    <w:p w:rsidR="005E64D4" w:rsidRPr="00B04336" w:rsidRDefault="005E64D4" w:rsidP="004B56B8">
      <w:pPr>
        <w:pStyle w:val="Bezmezer"/>
        <w:rPr>
          <w:sz w:val="20"/>
          <w:szCs w:val="20"/>
        </w:rPr>
      </w:pPr>
      <w:r w:rsidRPr="00B04336">
        <w:rPr>
          <w:sz w:val="20"/>
          <w:szCs w:val="20"/>
        </w:rPr>
        <w:t>(2.4)</w:t>
      </w:r>
      <w:r w:rsidRPr="00B04336">
        <w:rPr>
          <w:sz w:val="20"/>
          <w:szCs w:val="20"/>
        </w:rPr>
        <w:tab/>
        <w:t>Strany dohody sjednávají, že nárok na Provizi vznikne Zprostředkovateli i v situaci, kdy smlouva, na jejímž základě dojde k převodu Předmětu převodu, bude uzavřena do jednoho roku po skončení této Dohody, pokud bude uzavřena mezi Klientem a osobou opatřenou Zprostředkovatelem (popř. osobou jednající ve shodě s osobou opatřenou Zprostředkovatelem, osobou blízkou apod.) či pokud Zprostředkovatel jinak prokazatelně přispěje k převodu Předmětu převodu. Za důkaz bude považován například Protokol o prohlídce podepsaný takovou osobou. Toto ustanovení platí i pro případ, kdy osoba uvedená v Protokolu o prohlídce bude členem statutárního</w:t>
      </w:r>
      <w:r w:rsidR="001B5154" w:rsidRPr="00B04336">
        <w:rPr>
          <w:sz w:val="20"/>
          <w:szCs w:val="20"/>
        </w:rPr>
        <w:t>, nebo je statutárním orgánem</w:t>
      </w:r>
      <w:r w:rsidRPr="00B04336">
        <w:rPr>
          <w:sz w:val="20"/>
          <w:szCs w:val="20"/>
        </w:rPr>
        <w:t xml:space="preserve"> či </w:t>
      </w:r>
      <w:r w:rsidR="001B5154" w:rsidRPr="00B04336">
        <w:rPr>
          <w:sz w:val="20"/>
          <w:szCs w:val="20"/>
        </w:rPr>
        <w:t xml:space="preserve">je členem </w:t>
      </w:r>
      <w:r w:rsidRPr="00B04336">
        <w:rPr>
          <w:sz w:val="20"/>
          <w:szCs w:val="20"/>
        </w:rPr>
        <w:t>jiného orgánu (zejména jednatel, prokurista, člen představenstva atd.)</w:t>
      </w:r>
      <w:r w:rsidR="001B5154" w:rsidRPr="00B04336">
        <w:rPr>
          <w:sz w:val="20"/>
          <w:szCs w:val="20"/>
        </w:rPr>
        <w:t xml:space="preserve"> kupujícího – právnické osoby. Stejně tak, pokud bude společníkem či akcionářem kupujícího.</w:t>
      </w:r>
    </w:p>
    <w:p w:rsidR="001B5154" w:rsidRPr="00B04336" w:rsidRDefault="001B5154" w:rsidP="004B56B8">
      <w:pPr>
        <w:pStyle w:val="Bezmezer"/>
        <w:rPr>
          <w:sz w:val="20"/>
          <w:szCs w:val="20"/>
        </w:rPr>
      </w:pPr>
      <w:r w:rsidRPr="00B04336">
        <w:rPr>
          <w:sz w:val="20"/>
          <w:szCs w:val="20"/>
        </w:rPr>
        <w:t>(2.5)</w:t>
      </w:r>
      <w:r w:rsidRPr="00B04336">
        <w:rPr>
          <w:sz w:val="20"/>
          <w:szCs w:val="20"/>
        </w:rPr>
        <w:tab/>
        <w:t>Klient je povinen poskytnout součinnost potřebnou ke sjednání a uzavření smlouvy se Zájemcem a k podání návrhu na vklad do katastru nemovitostí</w:t>
      </w:r>
      <w:r w:rsidR="00A707BF" w:rsidRPr="00B04336">
        <w:rPr>
          <w:sz w:val="20"/>
          <w:szCs w:val="20"/>
        </w:rPr>
        <w:t>, zejména je povinen umožnit Zprostředkovateli provádět prohlídky se zájemci o převod, účastnit se jednání se Zájemcem a Zprostředkovatelem, svým jednáním nemařit zprostředkovatelskou činnost Zprostředkovatele atd. Klient tímto dále prohlašuje, že poskytne součinnost potřebnou ke vkladu zástavního práva k předmětu převodu ve prospěch poskytovatele úvěru, pokud bude Zájemce financovat koupi Předmětu převodu prostřednictvím úvěru.</w:t>
      </w:r>
    </w:p>
    <w:p w:rsidR="00A707BF" w:rsidRPr="00B04336" w:rsidRDefault="00A707BF" w:rsidP="004B56B8">
      <w:pPr>
        <w:pStyle w:val="Bezmezer"/>
        <w:rPr>
          <w:sz w:val="20"/>
          <w:szCs w:val="20"/>
        </w:rPr>
      </w:pPr>
      <w:r w:rsidRPr="00B04336">
        <w:rPr>
          <w:sz w:val="20"/>
          <w:szCs w:val="20"/>
        </w:rPr>
        <w:t>(2.6)</w:t>
      </w:r>
      <w:r w:rsidRPr="00B04336">
        <w:rPr>
          <w:sz w:val="20"/>
          <w:szCs w:val="20"/>
        </w:rPr>
        <w:tab/>
        <w:t>Klient se zavazuje, že po dobu trvání této Dohody neuzavře (a ani tak již neučinil) se žádnou třetí osobou smlouvu, jejímž předmětem by bylo zprostředkování převodu Předmětu převodu, popř. jejich inzerce, ani sám neuzavře smlouvu, jejímž předmětem či důsledkem by byl převod Předmětu převodu na třetí osobu (s výjimkou osoby, kterou opatří Zprostředkovatel).</w:t>
      </w:r>
    </w:p>
    <w:p w:rsidR="00912CAC" w:rsidRDefault="00A707BF" w:rsidP="004B56B8">
      <w:pPr>
        <w:pStyle w:val="Bezmezer"/>
        <w:rPr>
          <w:sz w:val="20"/>
          <w:szCs w:val="20"/>
        </w:rPr>
      </w:pPr>
      <w:r w:rsidRPr="00B04336">
        <w:rPr>
          <w:sz w:val="20"/>
          <w:szCs w:val="20"/>
        </w:rPr>
        <w:t>(2.7)</w:t>
      </w:r>
      <w:r w:rsidRPr="00B04336">
        <w:rPr>
          <w:sz w:val="20"/>
          <w:szCs w:val="20"/>
        </w:rPr>
        <w:tab/>
        <w:t xml:space="preserve">Klient, popř. jeho zástupce či manželka/manžel, prohlašuje, že je oprávněn uzavřít tuto Dohodu, že je oprávněn Předmětem převodu disponovat, popř. že byl k výše uvedenému zmocněn. Klient výslovně prohlašuje, že na Předmětu převodu neváznou žádné faktické či právní vady a že v souvislosti se svojí osobou nezamlčel žádné podstatné skutečnosti a předem Zprostředkovatele písemně informoval o všech podstatných údajích a skutečnostech, zejména o </w:t>
      </w:r>
      <w:r w:rsidR="00912CAC">
        <w:rPr>
          <w:sz w:val="20"/>
          <w:szCs w:val="20"/>
        </w:rPr>
        <w:t xml:space="preserve">dluzích souvisejících s Předmětem převodu, které by v případě uzavření smlouvy přešly dle </w:t>
      </w:r>
      <w:proofErr w:type="spellStart"/>
      <w:r w:rsidR="00912CAC">
        <w:rPr>
          <w:sz w:val="20"/>
          <w:szCs w:val="20"/>
        </w:rPr>
        <w:t>ust</w:t>
      </w:r>
      <w:proofErr w:type="spellEnd"/>
      <w:r w:rsidR="00912CAC">
        <w:rPr>
          <w:sz w:val="20"/>
          <w:szCs w:val="20"/>
        </w:rPr>
        <w:t>. § 1107 či § 1186 NOZ na Zájemce.</w:t>
      </w:r>
    </w:p>
    <w:p w:rsidR="00A707BF" w:rsidRDefault="00912CAC" w:rsidP="004B56B8">
      <w:pPr>
        <w:pStyle w:val="Bezmezer"/>
        <w:rPr>
          <w:sz w:val="20"/>
          <w:szCs w:val="20"/>
        </w:rPr>
      </w:pPr>
      <w:r>
        <w:rPr>
          <w:sz w:val="20"/>
          <w:szCs w:val="20"/>
        </w:rPr>
        <w:t>(2.8)</w:t>
      </w:r>
      <w:r>
        <w:rPr>
          <w:sz w:val="20"/>
          <w:szCs w:val="20"/>
        </w:rPr>
        <w:tab/>
      </w:r>
      <w:r w:rsidR="00AA31A5" w:rsidRPr="00B04336">
        <w:rPr>
          <w:sz w:val="20"/>
          <w:szCs w:val="20"/>
        </w:rPr>
        <w:t xml:space="preserve">Klient </w:t>
      </w:r>
      <w:r w:rsidR="00FA77C5">
        <w:rPr>
          <w:sz w:val="20"/>
          <w:szCs w:val="20"/>
        </w:rPr>
        <w:t>se zavazuje</w:t>
      </w:r>
      <w:r w:rsidR="00AA31A5" w:rsidRPr="00B04336">
        <w:rPr>
          <w:sz w:val="20"/>
          <w:szCs w:val="20"/>
        </w:rPr>
        <w:t xml:space="preserve"> po uzavření této Dohody </w:t>
      </w:r>
      <w:r w:rsidR="00FA77C5">
        <w:rPr>
          <w:sz w:val="20"/>
          <w:szCs w:val="20"/>
        </w:rPr>
        <w:t>ne</w:t>
      </w:r>
      <w:r w:rsidR="00AA31A5" w:rsidRPr="00B04336">
        <w:rPr>
          <w:sz w:val="20"/>
          <w:szCs w:val="20"/>
        </w:rPr>
        <w:t>činit žádné kroky, které by mohly vést ke ztížení či ke znemožnění úspěšného zprostředkování uzavření kupní smlouvy/smlouvy o převodu členských práv a povinností, popř. smlouvy o smlouvě budoucí či ke snížení hodnoty Předmětu převodu, zejména se zavazuje, že neuzavře žádnou nájemní smlouvu, smlouvu o zřízení věcného břemene, zástavní smlouvu, atd. Klient se dále zavazuje k tomu, že bude Zprostředkovatele informovat ihned o všech nových skutečnostech, o kterých se dozví a které by mohly mít vliv na převod Předmětu převodu.</w:t>
      </w:r>
    </w:p>
    <w:p w:rsidR="00AA31A5" w:rsidRPr="00B04336" w:rsidRDefault="00FA77C5" w:rsidP="004B56B8">
      <w:pPr>
        <w:pStyle w:val="Bezmezer"/>
        <w:rPr>
          <w:sz w:val="20"/>
          <w:szCs w:val="20"/>
        </w:rPr>
      </w:pPr>
      <w:r>
        <w:rPr>
          <w:sz w:val="20"/>
          <w:szCs w:val="20"/>
        </w:rPr>
        <w:t>(2.9)</w:t>
      </w:r>
      <w:r>
        <w:rPr>
          <w:sz w:val="20"/>
          <w:szCs w:val="20"/>
        </w:rPr>
        <w:tab/>
        <w:t>Klient prohlašuje, že byl Zprostředkovatelem upozorněn na povinnosti vyplývající ze zákona č. 406/2000 Sb. v platném znění, zejména na povinnost předložit průkaz energetické náročnosti Předmětu převodu a tento průkaz předat Zájemci nejpozději při podpisu smlouvy.</w:t>
      </w:r>
    </w:p>
    <w:p w:rsidR="00AA31A5" w:rsidRPr="00B04336" w:rsidRDefault="00AA31A5" w:rsidP="00D62204">
      <w:pPr>
        <w:pStyle w:val="Bezmezer"/>
        <w:rPr>
          <w:b/>
          <w:sz w:val="20"/>
          <w:szCs w:val="20"/>
        </w:rPr>
      </w:pPr>
      <w:r w:rsidRPr="00B04336">
        <w:rPr>
          <w:b/>
          <w:sz w:val="20"/>
          <w:szCs w:val="20"/>
        </w:rPr>
        <w:lastRenderedPageBreak/>
        <w:t>Čl. III. Zajištění závazků</w:t>
      </w:r>
    </w:p>
    <w:p w:rsidR="001916F0" w:rsidRPr="00B04336" w:rsidRDefault="00AA31A5" w:rsidP="00AA31A5">
      <w:pPr>
        <w:pStyle w:val="Bezmezer"/>
        <w:rPr>
          <w:sz w:val="20"/>
          <w:szCs w:val="20"/>
        </w:rPr>
      </w:pPr>
      <w:r w:rsidRPr="00B04336">
        <w:rPr>
          <w:sz w:val="20"/>
          <w:szCs w:val="20"/>
        </w:rPr>
        <w:t>(3.1)</w:t>
      </w:r>
      <w:r w:rsidR="001916F0" w:rsidRPr="00B04336">
        <w:rPr>
          <w:sz w:val="20"/>
          <w:szCs w:val="20"/>
        </w:rPr>
        <w:tab/>
        <w:t>Klient bere na vědomí, že Zprostředkovatel vykonává činnost na své náklady a že odměna mu náleží pouze tehdy, pokud zprostředkuje Klientovi příležitost k uzavření smlouvy. Vzhledem k výše uvedenému se Zprostředkovatel a Klient dohodli, že v případě, kdy Klient poruší své povinnosti uvedené v Čl. II. Dohody či se jeho prohlášení v </w:t>
      </w:r>
      <w:proofErr w:type="spellStart"/>
      <w:proofErr w:type="gramStart"/>
      <w:r w:rsidR="001916F0" w:rsidRPr="00B04336">
        <w:rPr>
          <w:sz w:val="20"/>
          <w:szCs w:val="20"/>
        </w:rPr>
        <w:t>Čl.II</w:t>
      </w:r>
      <w:proofErr w:type="spellEnd"/>
      <w:proofErr w:type="gramEnd"/>
      <w:r w:rsidR="001916F0" w:rsidRPr="00B04336">
        <w:rPr>
          <w:sz w:val="20"/>
          <w:szCs w:val="20"/>
        </w:rPr>
        <w:t xml:space="preserve">. uvedená </w:t>
      </w:r>
      <w:proofErr w:type="spellStart"/>
      <w:r w:rsidR="001916F0" w:rsidRPr="00B04336">
        <w:rPr>
          <w:sz w:val="20"/>
          <w:szCs w:val="20"/>
        </w:rPr>
        <w:t>ukáží</w:t>
      </w:r>
      <w:proofErr w:type="spellEnd"/>
      <w:r w:rsidR="001916F0" w:rsidRPr="00B04336">
        <w:rPr>
          <w:sz w:val="20"/>
          <w:szCs w:val="20"/>
        </w:rPr>
        <w:t xml:space="preserve"> být nepravdivá, neúplná, klamavá nebo zavádějící, je Klient povinen zaplatit Zprostředkovateli smluvní pokutu ve výši Provize. Ujednáním dle </w:t>
      </w:r>
      <w:r w:rsidR="00FA77C5">
        <w:rPr>
          <w:sz w:val="20"/>
          <w:szCs w:val="20"/>
        </w:rPr>
        <w:t>tohoto</w:t>
      </w:r>
      <w:r w:rsidR="001916F0" w:rsidRPr="00B04336">
        <w:rPr>
          <w:sz w:val="20"/>
          <w:szCs w:val="20"/>
        </w:rPr>
        <w:t xml:space="preserve"> odstavce není dotčeno právo Zprostředkovatele na náhradu škody. Zprostředkovatel je oprávněn požadovat náhradu škody ve výši, v jaké škoda přesahuje částku smluvní pokuty dle předchozího odstavce.</w:t>
      </w:r>
    </w:p>
    <w:p w:rsidR="001916F0" w:rsidRPr="00B04336" w:rsidRDefault="001916F0" w:rsidP="00AA31A5">
      <w:pPr>
        <w:pStyle w:val="Bezmezer"/>
        <w:rPr>
          <w:sz w:val="20"/>
          <w:szCs w:val="20"/>
        </w:rPr>
      </w:pPr>
    </w:p>
    <w:p w:rsidR="001916F0" w:rsidRPr="00B04336" w:rsidRDefault="001916F0" w:rsidP="00D62204">
      <w:pPr>
        <w:pStyle w:val="Bezmezer"/>
        <w:rPr>
          <w:b/>
          <w:sz w:val="20"/>
          <w:szCs w:val="20"/>
        </w:rPr>
      </w:pPr>
      <w:r w:rsidRPr="00B04336">
        <w:rPr>
          <w:b/>
          <w:sz w:val="20"/>
          <w:szCs w:val="20"/>
        </w:rPr>
        <w:t>Čl. IV. Doba trvání dohody</w:t>
      </w:r>
    </w:p>
    <w:p w:rsidR="001916F0" w:rsidRPr="00B04336" w:rsidRDefault="001916F0" w:rsidP="001916F0">
      <w:pPr>
        <w:pStyle w:val="Bezmezer"/>
        <w:rPr>
          <w:sz w:val="20"/>
          <w:szCs w:val="20"/>
        </w:rPr>
      </w:pPr>
      <w:r w:rsidRPr="00B04336">
        <w:rPr>
          <w:sz w:val="20"/>
          <w:szCs w:val="20"/>
        </w:rPr>
        <w:t>(4.1)</w:t>
      </w:r>
      <w:r w:rsidRPr="00B04336">
        <w:rPr>
          <w:sz w:val="20"/>
          <w:szCs w:val="20"/>
        </w:rPr>
        <w:tab/>
        <w:t>V případě, že Zprostředkovatel oznámí Klientovi skutečnost, že došlo k uzavření písemné rezervační smlouvy se Zájemcem, končí Dohoda uplynutím sjednané doby určité, ne však dříve než za 2 měsíce ode dne doručení oznámení o uzavření rezervační smlouvy.</w:t>
      </w:r>
    </w:p>
    <w:p w:rsidR="00B04336" w:rsidRDefault="00CF6B89" w:rsidP="001916F0">
      <w:pPr>
        <w:pStyle w:val="Bezmezer"/>
        <w:rPr>
          <w:sz w:val="20"/>
          <w:szCs w:val="20"/>
        </w:rPr>
      </w:pPr>
      <w:r>
        <w:rPr>
          <w:noProof/>
          <w:sz w:val="20"/>
          <w:szCs w:val="20"/>
          <w:lang w:eastAsia="cs-CZ"/>
        </w:rPr>
        <w:drawing>
          <wp:anchor distT="0" distB="0" distL="114300" distR="114300" simplePos="0" relativeHeight="251662336" behindDoc="1" locked="0" layoutInCell="1" allowOverlap="1">
            <wp:simplePos x="0" y="0"/>
            <wp:positionH relativeFrom="column">
              <wp:posOffset>-400050</wp:posOffset>
            </wp:positionH>
            <wp:positionV relativeFrom="paragraph">
              <wp:posOffset>635</wp:posOffset>
            </wp:positionV>
            <wp:extent cx="7427595" cy="6591300"/>
            <wp:effectExtent l="19050" t="0" r="1905" b="0"/>
            <wp:wrapNone/>
            <wp:docPr id="3" name="Obrázek 0" descr="Logo RK MOne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K MOnet 10.jpg"/>
                    <pic:cNvPicPr/>
                  </pic:nvPicPr>
                  <pic:blipFill>
                    <a:blip r:embed="rId8" cstate="print">
                      <a:lum bright="28000" contrast="-30000"/>
                    </a:blip>
                    <a:stretch>
                      <a:fillRect/>
                    </a:stretch>
                  </pic:blipFill>
                  <pic:spPr>
                    <a:xfrm>
                      <a:off x="0" y="0"/>
                      <a:ext cx="7427595" cy="6591300"/>
                    </a:xfrm>
                    <a:prstGeom prst="rect">
                      <a:avLst/>
                    </a:prstGeom>
                  </pic:spPr>
                </pic:pic>
              </a:graphicData>
            </a:graphic>
          </wp:anchor>
        </w:drawing>
      </w:r>
    </w:p>
    <w:p w:rsidR="00B04336" w:rsidRPr="00D62204" w:rsidRDefault="00B04336" w:rsidP="00D62204">
      <w:pPr>
        <w:pStyle w:val="Bezmezer"/>
        <w:rPr>
          <w:b/>
          <w:sz w:val="20"/>
          <w:szCs w:val="20"/>
        </w:rPr>
      </w:pPr>
      <w:r w:rsidRPr="00B04336">
        <w:rPr>
          <w:b/>
          <w:sz w:val="20"/>
          <w:szCs w:val="20"/>
        </w:rPr>
        <w:t>Čl.</w:t>
      </w:r>
      <w:r w:rsidR="00667E2B">
        <w:rPr>
          <w:b/>
          <w:sz w:val="20"/>
          <w:szCs w:val="20"/>
        </w:rPr>
        <w:t xml:space="preserve"> </w:t>
      </w:r>
      <w:r w:rsidRPr="00B04336">
        <w:rPr>
          <w:b/>
          <w:sz w:val="20"/>
          <w:szCs w:val="20"/>
        </w:rPr>
        <w:t>V. Závěrečná ustanovení</w:t>
      </w:r>
    </w:p>
    <w:p w:rsidR="00B04336" w:rsidRDefault="00B04336" w:rsidP="00B04336">
      <w:pPr>
        <w:pStyle w:val="Bezmezer"/>
        <w:rPr>
          <w:sz w:val="20"/>
          <w:szCs w:val="20"/>
        </w:rPr>
      </w:pPr>
      <w:r w:rsidRPr="00B04336">
        <w:rPr>
          <w:sz w:val="20"/>
          <w:szCs w:val="20"/>
        </w:rPr>
        <w:t>(5.1)</w:t>
      </w:r>
      <w:r>
        <w:rPr>
          <w:sz w:val="20"/>
          <w:szCs w:val="20"/>
        </w:rPr>
        <w:tab/>
        <w:t>Veškeré změny a doplňky podmínek sjednaných v této Dohodě musejí být sjednány písemně.</w:t>
      </w:r>
    </w:p>
    <w:p w:rsidR="00B04336" w:rsidRDefault="00B04336" w:rsidP="00B04336">
      <w:pPr>
        <w:pStyle w:val="Bezmezer"/>
        <w:rPr>
          <w:sz w:val="20"/>
          <w:szCs w:val="20"/>
        </w:rPr>
      </w:pPr>
      <w:r>
        <w:rPr>
          <w:sz w:val="20"/>
          <w:szCs w:val="20"/>
        </w:rPr>
        <w:t>(5.2)</w:t>
      </w:r>
      <w:r>
        <w:rPr>
          <w:sz w:val="20"/>
          <w:szCs w:val="20"/>
        </w:rPr>
        <w:tab/>
      </w:r>
      <w:r w:rsidR="00032E87">
        <w:rPr>
          <w:sz w:val="20"/>
          <w:szCs w:val="20"/>
        </w:rPr>
        <w:t>Strany berou na vědomí, že jsou povinny veškeré právní úkony vůči druhému účastníkovi zasílat na adresy uvedené v záhlaví Dohody. Strany dále berou na vědomí, že zásilka se považuje za doručenou i v případě jejího odmítnutí, nepřevzetí či nevyzvednutí. V případě, že dojde ke změně týkající se adresy uvedené v záhlaví, vzniká stranám povinnost tuto změnu oznámit písemně druhému účastníku Dohody. Pokud některá ze stran tuto svoji oznamovací povinnost nesplní, považuje se za adresu pro doručování adresa uvedená v záhlaví Dohody.</w:t>
      </w:r>
    </w:p>
    <w:p w:rsidR="009B65E2" w:rsidRDefault="00032E87" w:rsidP="00B04336">
      <w:pPr>
        <w:pStyle w:val="Bezmezer"/>
        <w:rPr>
          <w:sz w:val="20"/>
          <w:szCs w:val="20"/>
        </w:rPr>
      </w:pPr>
      <w:r>
        <w:rPr>
          <w:sz w:val="20"/>
          <w:szCs w:val="20"/>
        </w:rPr>
        <w:t>(5.3)</w:t>
      </w:r>
      <w:r>
        <w:rPr>
          <w:sz w:val="20"/>
          <w:szCs w:val="20"/>
        </w:rPr>
        <w:tab/>
        <w:t>Klient tímto potvrzuje, že byl zástupcem Zprostředkovatele informován o možnosti navrhnout úpravu smluvního ujednání nebo jeho doplnění</w:t>
      </w:r>
      <w:r w:rsidR="009B65E2">
        <w:rPr>
          <w:sz w:val="20"/>
          <w:szCs w:val="20"/>
        </w:rPr>
        <w:t>.</w:t>
      </w:r>
    </w:p>
    <w:p w:rsidR="00032E87" w:rsidRDefault="00032E87" w:rsidP="00B04336">
      <w:pPr>
        <w:pStyle w:val="Bezmezer"/>
        <w:rPr>
          <w:sz w:val="20"/>
          <w:szCs w:val="20"/>
        </w:rPr>
      </w:pPr>
      <w:r>
        <w:rPr>
          <w:sz w:val="20"/>
          <w:szCs w:val="20"/>
        </w:rPr>
        <w:t>(5.4)</w:t>
      </w:r>
      <w:r>
        <w:rPr>
          <w:sz w:val="20"/>
          <w:szCs w:val="20"/>
        </w:rPr>
        <w:tab/>
        <w:t>Byla-li tato dohoda uzavřena mim</w:t>
      </w:r>
      <w:r w:rsidR="00FA77C5">
        <w:rPr>
          <w:sz w:val="20"/>
          <w:szCs w:val="20"/>
        </w:rPr>
        <w:t>o prostory obvyklé k podnikání Z</w:t>
      </w:r>
      <w:r>
        <w:rPr>
          <w:sz w:val="20"/>
          <w:szCs w:val="20"/>
        </w:rPr>
        <w:t xml:space="preserve">prostředkovatele, je </w:t>
      </w:r>
      <w:r w:rsidR="00FA77C5">
        <w:rPr>
          <w:sz w:val="20"/>
          <w:szCs w:val="20"/>
        </w:rPr>
        <w:t>K</w:t>
      </w:r>
      <w:r>
        <w:rPr>
          <w:sz w:val="20"/>
          <w:szCs w:val="20"/>
        </w:rPr>
        <w:t xml:space="preserve">lient oprávněn od této </w:t>
      </w:r>
      <w:r w:rsidR="00FA77C5">
        <w:rPr>
          <w:sz w:val="20"/>
          <w:szCs w:val="20"/>
        </w:rPr>
        <w:t>D</w:t>
      </w:r>
      <w:r>
        <w:rPr>
          <w:sz w:val="20"/>
          <w:szCs w:val="20"/>
        </w:rPr>
        <w:t xml:space="preserve">ohody písemně odstoupit do 14 dnů od jejího uzavření. </w:t>
      </w:r>
      <w:r w:rsidR="003D7262">
        <w:rPr>
          <w:sz w:val="20"/>
          <w:szCs w:val="20"/>
        </w:rPr>
        <w:t xml:space="preserve">Toto právo na odstoupení je třeba uplatnit u společnosti Realitní kancelář Monet s.r.o., Nádražní 410/81, </w:t>
      </w:r>
      <w:proofErr w:type="gramStart"/>
      <w:r w:rsidR="003D7262">
        <w:rPr>
          <w:sz w:val="20"/>
          <w:szCs w:val="20"/>
        </w:rPr>
        <w:t>702 00  Ostrava</w:t>
      </w:r>
      <w:proofErr w:type="gramEnd"/>
      <w:r w:rsidR="003D7262">
        <w:rPr>
          <w:sz w:val="20"/>
          <w:szCs w:val="20"/>
        </w:rPr>
        <w:t xml:space="preserve"> – Moravská Ostrava.</w:t>
      </w:r>
      <w:r w:rsidR="00FA77C5">
        <w:rPr>
          <w:sz w:val="20"/>
          <w:szCs w:val="20"/>
        </w:rPr>
        <w:t xml:space="preserve"> Pro dodržení lhůty pro odstoupení je nutné odeslat sdělení o uplatnění práva odstoupit od Dohody před uplynutím výše uvedené lhůty. V případě, kdy Klient platně odstoupí od Dohody dle tohoto odstavce, je povinen dle </w:t>
      </w:r>
      <w:proofErr w:type="spellStart"/>
      <w:r w:rsidR="00FA77C5">
        <w:rPr>
          <w:sz w:val="20"/>
          <w:szCs w:val="20"/>
        </w:rPr>
        <w:t>ust</w:t>
      </w:r>
      <w:proofErr w:type="spellEnd"/>
      <w:r w:rsidR="00FA77C5">
        <w:rPr>
          <w:sz w:val="20"/>
          <w:szCs w:val="20"/>
        </w:rPr>
        <w:t>. § 1834 NOZ zaplatit Zprostředkovateli částku úměrnou rozsahu poskytovaných služeb do doby, kdy bylo Zprostředkovateli doručeno odstoupení od této Dohody.</w:t>
      </w:r>
    </w:p>
    <w:p w:rsidR="008A6B16" w:rsidRPr="008A6B16" w:rsidRDefault="008A6B16" w:rsidP="008A6B16">
      <w:pPr>
        <w:pStyle w:val="Zkladntext"/>
        <w:rPr>
          <w:rFonts w:cs="Arial"/>
          <w:bCs/>
          <w:sz w:val="20"/>
          <w:szCs w:val="20"/>
        </w:rPr>
      </w:pPr>
      <w:r w:rsidRPr="008A6B16">
        <w:rPr>
          <w:rFonts w:cs="Arial"/>
          <w:bCs/>
          <w:sz w:val="20"/>
          <w:szCs w:val="20"/>
        </w:rPr>
        <w:t>(5.5)</w:t>
      </w:r>
      <w:r w:rsidRPr="008A6B16">
        <w:rPr>
          <w:rFonts w:cs="Arial"/>
          <w:bCs/>
          <w:sz w:val="20"/>
          <w:szCs w:val="20"/>
        </w:rPr>
        <w:tab/>
        <w:t>Zároveň Vás však výslovně poučujeme (ve smyslu ustanovení § 1837 OZ), že nebudete mít právo odstoupit od Zprostředkovatelské smlouvy (za shora uvedených podmínek), pokud jste požádal, aby poskytování služeb začalo již během lhůty pro odstoupení od Zprostředkovatelské smlouvy a přitom zprostředkovatel zprostředkoval (nejpozději v den předcházející odeslání oznámení o odstoupení) osobu mající zájem o nákup předmětných nemovitých věcí za podmínek stanovených ve Zprostředkovatelské smlouvě. V takovémto případě nebude k Vámi odeslanému odstoupení (z pohledu zprostředkovatele) přihlíženo, a to bez ohledu na to, zda jste byl o zprostředkované osobě již informován ze strany zprostředkovatele; čímž samozřejmě není dotčena možnost posouzení věci soudem.</w:t>
      </w:r>
    </w:p>
    <w:p w:rsidR="003D7262" w:rsidRDefault="003D7262" w:rsidP="00B04336">
      <w:pPr>
        <w:pStyle w:val="Bezmezer"/>
        <w:rPr>
          <w:sz w:val="20"/>
          <w:szCs w:val="20"/>
        </w:rPr>
      </w:pPr>
      <w:r>
        <w:rPr>
          <w:sz w:val="20"/>
          <w:szCs w:val="20"/>
        </w:rPr>
        <w:t>(5.</w:t>
      </w:r>
      <w:r w:rsidR="008A6B16">
        <w:rPr>
          <w:sz w:val="20"/>
          <w:szCs w:val="20"/>
        </w:rPr>
        <w:t>6</w:t>
      </w:r>
      <w:r>
        <w:rPr>
          <w:sz w:val="20"/>
          <w:szCs w:val="20"/>
        </w:rPr>
        <w:t>)</w:t>
      </w:r>
      <w:r>
        <w:rPr>
          <w:sz w:val="20"/>
          <w:szCs w:val="20"/>
        </w:rPr>
        <w:tab/>
        <w:t>Klient tímto vyjadřuje výslovný souhlas s tím, aby Zprostředkovatel shromažďoval a zpracovával osobní údaje, týkající se jeho osoby, po dobu nezbytnou k zajištění práv a povinností plynoucích z Dohody.</w:t>
      </w:r>
    </w:p>
    <w:p w:rsidR="003D7262" w:rsidRDefault="003D7262" w:rsidP="00B04336">
      <w:pPr>
        <w:pStyle w:val="Bezmezer"/>
        <w:rPr>
          <w:sz w:val="20"/>
          <w:szCs w:val="20"/>
        </w:rPr>
      </w:pPr>
      <w:r>
        <w:rPr>
          <w:sz w:val="20"/>
          <w:szCs w:val="20"/>
        </w:rPr>
        <w:t>(5.</w:t>
      </w:r>
      <w:r w:rsidR="008A6B16">
        <w:rPr>
          <w:sz w:val="20"/>
          <w:szCs w:val="20"/>
        </w:rPr>
        <w:t>7</w:t>
      </w:r>
      <w:r>
        <w:rPr>
          <w:sz w:val="20"/>
          <w:szCs w:val="20"/>
        </w:rPr>
        <w:t>)</w:t>
      </w:r>
      <w:r>
        <w:rPr>
          <w:sz w:val="20"/>
          <w:szCs w:val="20"/>
        </w:rPr>
        <w:tab/>
        <w:t>Klient tímto uděluje souhlas s pořízením fotografií nemovitostí za účelem inzerce Předmětu převodu v médiích využívaných zprostředkovatelem a souhlasí s umístěním těchto fotografií v inzertních médiích.</w:t>
      </w:r>
    </w:p>
    <w:p w:rsidR="003D7262" w:rsidRDefault="003D7262" w:rsidP="00B04336">
      <w:pPr>
        <w:pStyle w:val="Bezmezer"/>
        <w:rPr>
          <w:sz w:val="20"/>
          <w:szCs w:val="20"/>
        </w:rPr>
      </w:pPr>
      <w:r>
        <w:rPr>
          <w:sz w:val="20"/>
          <w:szCs w:val="20"/>
        </w:rPr>
        <w:t>(5.</w:t>
      </w:r>
      <w:r w:rsidR="008A6B16">
        <w:rPr>
          <w:sz w:val="20"/>
          <w:szCs w:val="20"/>
        </w:rPr>
        <w:t>8</w:t>
      </w:r>
      <w:r>
        <w:rPr>
          <w:sz w:val="20"/>
          <w:szCs w:val="20"/>
        </w:rPr>
        <w:t>)</w:t>
      </w:r>
      <w:r>
        <w:rPr>
          <w:sz w:val="20"/>
          <w:szCs w:val="20"/>
        </w:rPr>
        <w:tab/>
      </w:r>
      <w:r w:rsidR="00FA77C5">
        <w:rPr>
          <w:sz w:val="20"/>
          <w:szCs w:val="20"/>
        </w:rPr>
        <w:t>Klient před uzavřením této Dohody výslovně požádal Zprostředkovatele, aby s plněním služeb dle této Dohody započal ihned po jejím uzavření ve smyslu § 1823 NOZ.</w:t>
      </w:r>
    </w:p>
    <w:p w:rsidR="00D62204" w:rsidRDefault="00D62204" w:rsidP="00B04336">
      <w:pPr>
        <w:pStyle w:val="Bezmezer"/>
        <w:rPr>
          <w:sz w:val="20"/>
          <w:szCs w:val="20"/>
        </w:rPr>
      </w:pPr>
      <w:r>
        <w:rPr>
          <w:sz w:val="20"/>
          <w:szCs w:val="20"/>
        </w:rPr>
        <w:t>(5.</w:t>
      </w:r>
      <w:r w:rsidR="008A6B16">
        <w:rPr>
          <w:sz w:val="20"/>
          <w:szCs w:val="20"/>
        </w:rPr>
        <w:t>9</w:t>
      </w:r>
      <w:r>
        <w:rPr>
          <w:sz w:val="20"/>
          <w:szCs w:val="20"/>
        </w:rPr>
        <w:t>)</w:t>
      </w:r>
      <w:r>
        <w:rPr>
          <w:sz w:val="20"/>
          <w:szCs w:val="20"/>
        </w:rPr>
        <w:tab/>
        <w:t>Strany prohlašují, že Dohoda byla sepsána podle jejich skutečné a svobodné vůle, že ji přečetly, s jejím obsahem souhlasí. Dohoda je sepsána ve dvou vyhotoveních s platností originálu, přičemž každá ze stran obdržela po podpisu jedno vyhotovení.</w:t>
      </w:r>
    </w:p>
    <w:p w:rsidR="00D62204" w:rsidRDefault="00D62204" w:rsidP="00B04336">
      <w:pPr>
        <w:pStyle w:val="Bezmezer"/>
        <w:rPr>
          <w:sz w:val="20"/>
          <w:szCs w:val="20"/>
        </w:rPr>
      </w:pPr>
    </w:p>
    <w:p w:rsidR="00D62204" w:rsidRDefault="00D62204" w:rsidP="00B04336">
      <w:pPr>
        <w:pStyle w:val="Bezmezer"/>
        <w:rPr>
          <w:sz w:val="20"/>
          <w:szCs w:val="20"/>
        </w:rPr>
      </w:pPr>
    </w:p>
    <w:p w:rsidR="00D62204" w:rsidRDefault="00D62204" w:rsidP="00B04336">
      <w:pPr>
        <w:pStyle w:val="Bezmezer"/>
        <w:rPr>
          <w:sz w:val="20"/>
          <w:szCs w:val="20"/>
        </w:rPr>
      </w:pPr>
      <w:r>
        <w:rPr>
          <w:sz w:val="20"/>
          <w:szCs w:val="20"/>
        </w:rPr>
        <w:t>Místo a datum podpisu:</w:t>
      </w:r>
    </w:p>
    <w:p w:rsidR="00D62204" w:rsidRPr="00B04336" w:rsidRDefault="00D62204" w:rsidP="00B04336">
      <w:pPr>
        <w:pStyle w:val="Bezmezer"/>
        <w:rPr>
          <w:sz w:val="20"/>
          <w:szCs w:val="20"/>
        </w:rPr>
      </w:pPr>
    </w:p>
    <w:p w:rsidR="00AA31A5" w:rsidRDefault="00AA31A5" w:rsidP="004B56B8">
      <w:pPr>
        <w:pStyle w:val="Bezmezer"/>
      </w:pPr>
    </w:p>
    <w:p w:rsidR="00667E2B" w:rsidRDefault="00667E2B" w:rsidP="004B56B8">
      <w:pPr>
        <w:pStyle w:val="Bezmezer"/>
      </w:pPr>
    </w:p>
    <w:p w:rsidR="00667E2B" w:rsidRDefault="00667E2B" w:rsidP="004B56B8">
      <w:pPr>
        <w:pStyle w:val="Bezmezer"/>
      </w:pPr>
    </w:p>
    <w:p w:rsidR="00667E2B" w:rsidRPr="00667E2B" w:rsidRDefault="00667E2B" w:rsidP="004B56B8">
      <w:pPr>
        <w:pStyle w:val="Bezmezer"/>
      </w:pPr>
      <w:proofErr w:type="gramStart"/>
      <w:r>
        <w:t>__________________________                                                  __________________________</w:t>
      </w:r>
      <w:proofErr w:type="gramEnd"/>
    </w:p>
    <w:p w:rsidR="00667E2B" w:rsidRPr="00667E2B" w:rsidRDefault="00667E2B" w:rsidP="004B56B8">
      <w:pPr>
        <w:pStyle w:val="Bezmezer"/>
        <w:rPr>
          <w:sz w:val="20"/>
          <w:szCs w:val="20"/>
        </w:rPr>
      </w:pPr>
      <w:r w:rsidRPr="00667E2B">
        <w:rPr>
          <w:sz w:val="20"/>
          <w:szCs w:val="20"/>
        </w:rPr>
        <w:t>Zájemce</w:t>
      </w:r>
      <w:r w:rsidRPr="00667E2B">
        <w:rPr>
          <w:sz w:val="20"/>
          <w:szCs w:val="20"/>
        </w:rPr>
        <w:tab/>
      </w:r>
      <w:r w:rsidRPr="00667E2B">
        <w:rPr>
          <w:sz w:val="20"/>
          <w:szCs w:val="20"/>
        </w:rPr>
        <w:tab/>
      </w:r>
      <w:r w:rsidRPr="00667E2B">
        <w:rPr>
          <w:sz w:val="20"/>
          <w:szCs w:val="20"/>
        </w:rPr>
        <w:tab/>
      </w:r>
      <w:r w:rsidRPr="00667E2B">
        <w:rPr>
          <w:sz w:val="20"/>
          <w:szCs w:val="20"/>
        </w:rPr>
        <w:tab/>
      </w:r>
      <w:r w:rsidRPr="00667E2B">
        <w:rPr>
          <w:sz w:val="20"/>
          <w:szCs w:val="20"/>
        </w:rPr>
        <w:tab/>
      </w:r>
      <w:r w:rsidRPr="00667E2B">
        <w:rPr>
          <w:sz w:val="20"/>
          <w:szCs w:val="20"/>
        </w:rPr>
        <w:tab/>
      </w:r>
      <w:r w:rsidRPr="00667E2B">
        <w:rPr>
          <w:sz w:val="20"/>
          <w:szCs w:val="20"/>
        </w:rPr>
        <w:tab/>
        <w:t xml:space="preserve">         Zprostředkovatel</w:t>
      </w:r>
    </w:p>
    <w:sectPr w:rsidR="00667E2B" w:rsidRPr="00667E2B" w:rsidSect="00F41BE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95" w:rsidRDefault="00C52395" w:rsidP="00F41BE2">
      <w:pPr>
        <w:spacing w:after="0" w:line="240" w:lineRule="auto"/>
      </w:pPr>
      <w:r>
        <w:separator/>
      </w:r>
    </w:p>
  </w:endnote>
  <w:endnote w:type="continuationSeparator" w:id="0">
    <w:p w:rsidR="00C52395" w:rsidRDefault="00C52395" w:rsidP="00F41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95" w:rsidRDefault="00C5239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95" w:rsidRDefault="00C5239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95" w:rsidRDefault="00C523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95" w:rsidRDefault="00C52395" w:rsidP="00F41BE2">
      <w:pPr>
        <w:spacing w:after="0" w:line="240" w:lineRule="auto"/>
      </w:pPr>
      <w:r>
        <w:separator/>
      </w:r>
    </w:p>
  </w:footnote>
  <w:footnote w:type="continuationSeparator" w:id="0">
    <w:p w:rsidR="00C52395" w:rsidRDefault="00C52395" w:rsidP="00F41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95" w:rsidRDefault="00C5239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95" w:rsidRDefault="00C5239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95" w:rsidRDefault="00C5239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AFB"/>
    <w:multiLevelType w:val="hybridMultilevel"/>
    <w:tmpl w:val="E6563764"/>
    <w:lvl w:ilvl="0" w:tplc="C9F0B366">
      <w:start w:val="1"/>
      <w:numFmt w:val="bullet"/>
      <w:lvlText w:val=""/>
      <w:lvlJc w:val="left"/>
      <w:pPr>
        <w:ind w:left="1440" w:hanging="360"/>
      </w:pPr>
      <w:rPr>
        <w:rFonts w:ascii="Symbol" w:hAnsi="Symbol" w:hint="default"/>
        <w:sz w:val="56"/>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E520A0A"/>
    <w:multiLevelType w:val="multilevel"/>
    <w:tmpl w:val="9E5CC9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324B2"/>
    <w:multiLevelType w:val="hybridMultilevel"/>
    <w:tmpl w:val="7BE80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464911"/>
    <w:multiLevelType w:val="multilevel"/>
    <w:tmpl w:val="AE9ADDE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984A3C"/>
    <w:multiLevelType w:val="hybridMultilevel"/>
    <w:tmpl w:val="F6C2F7F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B6543A"/>
    <w:multiLevelType w:val="hybridMultilevel"/>
    <w:tmpl w:val="2760D30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456C1F"/>
    <w:multiLevelType w:val="hybridMultilevel"/>
    <w:tmpl w:val="E6A84B08"/>
    <w:lvl w:ilvl="0" w:tplc="CEC8640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6C4B50"/>
    <w:multiLevelType w:val="hybridMultilevel"/>
    <w:tmpl w:val="B9961E2A"/>
    <w:lvl w:ilvl="0" w:tplc="45EE3544">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1C58E2"/>
    <w:multiLevelType w:val="hybridMultilevel"/>
    <w:tmpl w:val="55F872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592C3174"/>
    <w:multiLevelType w:val="multilevel"/>
    <w:tmpl w:val="FC4239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EDA17EC"/>
    <w:multiLevelType w:val="hybridMultilevel"/>
    <w:tmpl w:val="9D80DA0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1"/>
  </w:num>
  <w:num w:numId="6">
    <w:abstractNumId w:val="3"/>
  </w:num>
  <w:num w:numId="7">
    <w:abstractNumId w:val="6"/>
  </w:num>
  <w:num w:numId="8">
    <w:abstractNumId w:val="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6D3F6B"/>
    <w:rsid w:val="00032E87"/>
    <w:rsid w:val="000A5F5A"/>
    <w:rsid w:val="000D1515"/>
    <w:rsid w:val="001916F0"/>
    <w:rsid w:val="001B5154"/>
    <w:rsid w:val="00201361"/>
    <w:rsid w:val="00225B89"/>
    <w:rsid w:val="002313B8"/>
    <w:rsid w:val="003832F8"/>
    <w:rsid w:val="003D7262"/>
    <w:rsid w:val="003F726D"/>
    <w:rsid w:val="00407425"/>
    <w:rsid w:val="004B223F"/>
    <w:rsid w:val="004B56B8"/>
    <w:rsid w:val="004E2137"/>
    <w:rsid w:val="005335A2"/>
    <w:rsid w:val="005C343B"/>
    <w:rsid w:val="005C42B9"/>
    <w:rsid w:val="005E64D4"/>
    <w:rsid w:val="005F49C5"/>
    <w:rsid w:val="00667E2B"/>
    <w:rsid w:val="006C26D8"/>
    <w:rsid w:val="006D2543"/>
    <w:rsid w:val="006D3F6B"/>
    <w:rsid w:val="00753AE1"/>
    <w:rsid w:val="00775EF6"/>
    <w:rsid w:val="007D2248"/>
    <w:rsid w:val="008A6B16"/>
    <w:rsid w:val="008C4CD4"/>
    <w:rsid w:val="008D16EE"/>
    <w:rsid w:val="00900908"/>
    <w:rsid w:val="00912CAC"/>
    <w:rsid w:val="009B65E2"/>
    <w:rsid w:val="009E26B1"/>
    <w:rsid w:val="00A216C4"/>
    <w:rsid w:val="00A4450F"/>
    <w:rsid w:val="00A707BF"/>
    <w:rsid w:val="00AA31A5"/>
    <w:rsid w:val="00AB3730"/>
    <w:rsid w:val="00AD4B28"/>
    <w:rsid w:val="00B04336"/>
    <w:rsid w:val="00BA3457"/>
    <w:rsid w:val="00BB1A04"/>
    <w:rsid w:val="00C0022A"/>
    <w:rsid w:val="00C41E89"/>
    <w:rsid w:val="00C52395"/>
    <w:rsid w:val="00C65270"/>
    <w:rsid w:val="00CB08B7"/>
    <w:rsid w:val="00CF6B89"/>
    <w:rsid w:val="00D0049F"/>
    <w:rsid w:val="00D62204"/>
    <w:rsid w:val="00DF55C2"/>
    <w:rsid w:val="00E17E60"/>
    <w:rsid w:val="00E74CAA"/>
    <w:rsid w:val="00EA258A"/>
    <w:rsid w:val="00EB1B55"/>
    <w:rsid w:val="00F41BE2"/>
    <w:rsid w:val="00F74AE3"/>
    <w:rsid w:val="00F879DC"/>
    <w:rsid w:val="00FA4512"/>
    <w:rsid w:val="00FA6088"/>
    <w:rsid w:val="00FA77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25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6D3F6B"/>
    <w:pPr>
      <w:spacing w:after="0" w:line="240" w:lineRule="auto"/>
      <w:jc w:val="both"/>
    </w:pPr>
    <w:rPr>
      <w:rFonts w:ascii="Calibri" w:eastAsia="Calibri" w:hAnsi="Calibri" w:cs="Calibri"/>
      <w:color w:val="000000"/>
      <w:sz w:val="24"/>
      <w:szCs w:val="24"/>
      <w:lang w:eastAsia="cs-CZ"/>
    </w:rPr>
  </w:style>
  <w:style w:type="character" w:customStyle="1" w:styleId="ZkladntextChar">
    <w:name w:val="Základní text Char"/>
    <w:basedOn w:val="Standardnpsmoodstavce"/>
    <w:link w:val="Zkladntext"/>
    <w:uiPriority w:val="99"/>
    <w:rsid w:val="006D3F6B"/>
    <w:rPr>
      <w:rFonts w:ascii="Calibri" w:eastAsia="Calibri" w:hAnsi="Calibri" w:cs="Calibri"/>
      <w:color w:val="000000"/>
      <w:sz w:val="24"/>
      <w:szCs w:val="24"/>
      <w:lang w:eastAsia="cs-CZ"/>
    </w:rPr>
  </w:style>
  <w:style w:type="character" w:styleId="Hypertextovodkaz">
    <w:name w:val="Hyperlink"/>
    <w:basedOn w:val="Standardnpsmoodstavce"/>
    <w:uiPriority w:val="99"/>
    <w:unhideWhenUsed/>
    <w:rsid w:val="006D3F6B"/>
    <w:rPr>
      <w:color w:val="0000FF" w:themeColor="hyperlink"/>
      <w:u w:val="single"/>
    </w:rPr>
  </w:style>
  <w:style w:type="table" w:styleId="Mkatabulky">
    <w:name w:val="Table Grid"/>
    <w:basedOn w:val="Normlntabulka"/>
    <w:uiPriority w:val="59"/>
    <w:rsid w:val="006D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41E89"/>
    <w:pPr>
      <w:ind w:left="720"/>
      <w:contextualSpacing/>
    </w:pPr>
  </w:style>
  <w:style w:type="paragraph" w:styleId="Bezmezer">
    <w:name w:val="No Spacing"/>
    <w:uiPriority w:val="1"/>
    <w:qFormat/>
    <w:rsid w:val="00F879DC"/>
    <w:pPr>
      <w:spacing w:after="0" w:line="240" w:lineRule="auto"/>
    </w:pPr>
  </w:style>
  <w:style w:type="paragraph" w:styleId="Zhlav">
    <w:name w:val="header"/>
    <w:basedOn w:val="Normln"/>
    <w:link w:val="ZhlavChar"/>
    <w:uiPriority w:val="99"/>
    <w:semiHidden/>
    <w:unhideWhenUsed/>
    <w:rsid w:val="00F41BE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1BE2"/>
  </w:style>
  <w:style w:type="paragraph" w:styleId="Zpat">
    <w:name w:val="footer"/>
    <w:basedOn w:val="Normln"/>
    <w:link w:val="ZpatChar"/>
    <w:uiPriority w:val="99"/>
    <w:semiHidden/>
    <w:unhideWhenUsed/>
    <w:rsid w:val="00F41BE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41BE2"/>
  </w:style>
  <w:style w:type="paragraph" w:styleId="Textbubliny">
    <w:name w:val="Balloon Text"/>
    <w:basedOn w:val="Normln"/>
    <w:link w:val="TextbublinyChar"/>
    <w:uiPriority w:val="99"/>
    <w:semiHidden/>
    <w:unhideWhenUsed/>
    <w:rsid w:val="003832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3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monet@volny.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8B69F8-9C4A-4F66-BB03-6E4749BF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1764</Words>
  <Characters>10408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8</cp:revision>
  <cp:lastPrinted>2013-11-26T12:51:00Z</cp:lastPrinted>
  <dcterms:created xsi:type="dcterms:W3CDTF">2014-03-05T09:44:00Z</dcterms:created>
  <dcterms:modified xsi:type="dcterms:W3CDTF">2014-10-03T08:57:00Z</dcterms:modified>
</cp:coreProperties>
</file>